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352CA612" w:rsidR="00F422D3" w:rsidRPr="000079D0" w:rsidRDefault="00F422D3" w:rsidP="00BB1390">
      <w:pPr>
        <w:pStyle w:val="Titul2"/>
        <w:rPr>
          <w:sz w:val="18"/>
          <w:szCs w:val="18"/>
        </w:rPr>
      </w:pPr>
      <w:r>
        <w:t xml:space="preserve">Název </w:t>
      </w:r>
      <w:r w:rsidRPr="00BB1390">
        <w:t>zakázky</w:t>
      </w:r>
      <w:r>
        <w:t>: „</w:t>
      </w:r>
      <w:r w:rsidR="004A028D" w:rsidRPr="004A028D">
        <w:t xml:space="preserve">Zřízení </w:t>
      </w:r>
      <w:proofErr w:type="spellStart"/>
      <w:r w:rsidR="004A028D" w:rsidRPr="004A028D">
        <w:t>handoveru</w:t>
      </w:r>
      <w:proofErr w:type="spellEnd"/>
      <w:r w:rsidR="004A028D" w:rsidRPr="004A028D">
        <w:t xml:space="preserve"> ETCS v úseku Mosty u Jablunkova – Čadca</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33EC51A" w14:textId="129B9019" w:rsidR="00F422D3" w:rsidRDefault="00F422D3" w:rsidP="004A028D">
      <w:pPr>
        <w:pStyle w:val="Textbezodsazen"/>
        <w:spacing w:after="0"/>
      </w:pPr>
      <w:r>
        <w:t xml:space="preserve">zastoupena: </w:t>
      </w:r>
      <w:r w:rsidR="004A028D" w:rsidRPr="004A028D">
        <w:t xml:space="preserve">Ing. Petrem </w:t>
      </w:r>
      <w:proofErr w:type="spellStart"/>
      <w:r w:rsidR="004A028D" w:rsidRPr="004A028D">
        <w:t>Hofhanzlem</w:t>
      </w:r>
      <w:proofErr w:type="spellEnd"/>
      <w:r w:rsidR="004A028D" w:rsidRPr="004A028D">
        <w:t xml:space="preserve">, ředitelem Stavební správy západ  </w:t>
      </w:r>
    </w:p>
    <w:p w14:paraId="47A0EC6E" w14:textId="77777777" w:rsidR="004A028D" w:rsidRDefault="004A028D" w:rsidP="004A028D">
      <w:pPr>
        <w:pStyle w:val="Textbezodsazen"/>
        <w:spacing w:after="0"/>
      </w:pP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0BCD511E" w:rsidR="00F422D3" w:rsidRDefault="004A028D" w:rsidP="004A028D">
      <w:pPr>
        <w:pStyle w:val="Textbezslovn"/>
        <w:ind w:left="0"/>
        <w:jc w:val="left"/>
      </w:pPr>
      <w:r w:rsidRPr="00B42F40">
        <w:t>Stavební</w:t>
      </w:r>
      <w:r>
        <w:t xml:space="preserve"> správa západ, </w:t>
      </w:r>
      <w:r>
        <w:br/>
      </w:r>
      <w:r w:rsidRPr="00B973A2">
        <w:t xml:space="preserve">Budova </w:t>
      </w:r>
      <w:proofErr w:type="spellStart"/>
      <w:r w:rsidRPr="00B973A2">
        <w:t>Diamond</w:t>
      </w:r>
      <w:proofErr w:type="spellEnd"/>
      <w:r w:rsidRPr="00B973A2">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4C54B0FF" w:rsidR="00F422D3" w:rsidRDefault="00F422D3" w:rsidP="00B42F40">
      <w:pPr>
        <w:pStyle w:val="Textbezodsazen"/>
      </w:pPr>
      <w:r>
        <w:t xml:space="preserve">ISPROFOND: </w:t>
      </w:r>
      <w:r w:rsidR="00AA4C3D" w:rsidRPr="00AA4C3D">
        <w:t>3273214993</w:t>
      </w:r>
    </w:p>
    <w:p w14:paraId="6FB84260" w14:textId="4D271316" w:rsidR="00B42F40" w:rsidRDefault="00427749" w:rsidP="00B42F40">
      <w:pPr>
        <w:pStyle w:val="Textbezodsazen"/>
      </w:pPr>
      <w:proofErr w:type="spellStart"/>
      <w:r w:rsidRPr="00427749">
        <w:t>SubISOPROFOND</w:t>
      </w:r>
      <w:proofErr w:type="spellEnd"/>
      <w:r w:rsidRPr="00427749">
        <w:t xml:space="preserve">: </w:t>
      </w:r>
      <w:r w:rsidR="00AA4C3D" w:rsidRPr="00AA4C3D">
        <w:t>5623520080</w:t>
      </w:r>
      <w:r>
        <w:rPr>
          <w:rStyle w:val="Znakapoznpodarou"/>
        </w:rPr>
        <w:footnoteReference w:id="1"/>
      </w: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23A98BC"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w:t>
      </w:r>
      <w:r w:rsidR="0089102A">
        <w:rPr>
          <w:color w:val="000000" w:themeColor="text1"/>
        </w:rPr>
        <w:t xml:space="preserve"> </w:t>
      </w:r>
      <w:hyperlink r:id="rId11" w:history="1">
        <w:r w:rsidR="0089102A"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0A20A19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3013B839" w:rsidR="007D26F9" w:rsidRDefault="007D26F9" w:rsidP="00BC5BDD">
      <w:pPr>
        <w:pStyle w:val="Text1-1"/>
      </w:pPr>
      <w:r>
        <w:t xml:space="preserve">Objednatel oznámil uveřejněním na profilu zadavatele: </w:t>
      </w:r>
      <w:hyperlink r:id="rId12" w:history="1">
        <w:r w:rsidR="00A72F8F" w:rsidRPr="00A72F8F">
          <w:rPr>
            <w:rStyle w:val="Hypertextovodkaz"/>
            <w:color w:val="auto"/>
            <w:u w:val="none"/>
          </w:rPr>
          <w:t>https://zakazky.sprav</w:t>
        </w:r>
      </w:hyperlink>
      <w:r w:rsidR="00A72F8F">
        <w:t>azeleznic.cz/</w:t>
      </w:r>
      <w:r>
        <w:t xml:space="preserve">dne pod evidenčním číslem </w:t>
      </w:r>
      <w:r w:rsidR="00212C43" w:rsidRPr="00212C43">
        <w:t>61825169</w:t>
      </w:r>
      <w:r w:rsidR="00212C43">
        <w:t xml:space="preserve"> </w:t>
      </w:r>
      <w:r>
        <w:t>svůj úmysl zadat veřejnou zakázku</w:t>
      </w:r>
      <w:r w:rsidR="00A349C6">
        <w:t xml:space="preserve"> s </w:t>
      </w:r>
      <w:r>
        <w:t>názvem „</w:t>
      </w:r>
      <w:r w:rsidR="00AA4C3D" w:rsidRPr="00AA4C3D">
        <w:rPr>
          <w:rStyle w:val="Tun"/>
        </w:rPr>
        <w:t xml:space="preserve">Zřízení </w:t>
      </w:r>
      <w:proofErr w:type="spellStart"/>
      <w:r w:rsidR="00AA4C3D" w:rsidRPr="00AA4C3D">
        <w:rPr>
          <w:rStyle w:val="Tun"/>
        </w:rPr>
        <w:t>handoveru</w:t>
      </w:r>
      <w:proofErr w:type="spellEnd"/>
      <w:r w:rsidR="00AA4C3D" w:rsidRPr="00AA4C3D">
        <w:rPr>
          <w:rStyle w:val="Tun"/>
        </w:rPr>
        <w:t xml:space="preserve"> ETCS v úseku Mosty u Jablunkova – Čadca</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4FAB946C" w:rsidR="007D26F9" w:rsidRPr="00F300C8" w:rsidRDefault="00C01453" w:rsidP="00C01453">
      <w:pPr>
        <w:pStyle w:val="Text1-1"/>
      </w:pPr>
      <w:r w:rsidRPr="00C01453">
        <w:t xml:space="preserve">Zhotovitel se zavazuje v souladu s touto Smlouvou zhotovit </w:t>
      </w:r>
      <w:r w:rsidR="00C53FB6">
        <w:t xml:space="preserve"> </w:t>
      </w:r>
      <w:r w:rsidRPr="00C01453">
        <w:t xml:space="preserve">Projektovou dokumentaci, včetně </w:t>
      </w:r>
      <w:r w:rsidRPr="00F300C8">
        <w:t xml:space="preserve">veškerých činností souvisejících s jejím zhotovením, zajistit vydání </w:t>
      </w:r>
      <w:r w:rsidR="002406CA" w:rsidRPr="00F300C8">
        <w:t xml:space="preserve">povolení záměru </w:t>
      </w:r>
      <w:r w:rsidR="008A3CE1" w:rsidRPr="00F300C8">
        <w:t>(povolení stavby)</w:t>
      </w:r>
      <w:r w:rsidR="008A3CE1">
        <w:t xml:space="preserve"> </w:t>
      </w:r>
      <w:r w:rsidR="002406CA">
        <w:t>podle zákona č. 283/2021 Sb., stavební zákon, ve znění pozdějších předpisů (dále také „NSZ“)</w:t>
      </w:r>
      <w:r w:rsidRPr="00C01453">
        <w:t xml:space="preserve">, dále zhotovit stavbu a vypracovat veškerou příslušnou dokumentaci související s prováděnou stavbou, včetně všech ostatních </w:t>
      </w:r>
      <w:r w:rsidRPr="00F300C8">
        <w:t xml:space="preserve">dokumentací a dokladů, a provádět činnosti spojené s výkonem </w:t>
      </w:r>
      <w:r w:rsidR="00363530" w:rsidRPr="00F300C8">
        <w:t xml:space="preserve">Dozoru </w:t>
      </w:r>
      <w:r w:rsidR="006265D1" w:rsidRPr="00F300C8">
        <w:t xml:space="preserve">projektanta </w:t>
      </w:r>
      <w:r w:rsidRPr="00F300C8">
        <w:t>(dále jen „</w:t>
      </w:r>
      <w:r w:rsidRPr="00F300C8">
        <w:rPr>
          <w:b/>
        </w:rPr>
        <w:t>Dílo</w:t>
      </w:r>
      <w:r w:rsidRPr="00F300C8">
        <w:t>“).</w:t>
      </w:r>
    </w:p>
    <w:p w14:paraId="55139E65" w14:textId="247616CD" w:rsidR="00C01453" w:rsidRPr="00F300C8" w:rsidRDefault="00C01453" w:rsidP="00C01453">
      <w:pPr>
        <w:pStyle w:val="Text1-1"/>
      </w:pPr>
      <w:r w:rsidRPr="00F300C8">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w:t>
      </w:r>
      <w:r w:rsidR="00237684" w:rsidRPr="00F300C8">
        <w:t xml:space="preserve"> záměru </w:t>
      </w:r>
      <w:r w:rsidR="006F6E55" w:rsidRPr="00F300C8">
        <w:t xml:space="preserve">(povolení stavby) </w:t>
      </w:r>
      <w:r w:rsidR="00237684" w:rsidRPr="00F300C8">
        <w:t xml:space="preserve">podle </w:t>
      </w:r>
      <w:r w:rsidR="00B46A46" w:rsidRPr="00F300C8">
        <w:t>NSZ</w:t>
      </w:r>
      <w:r w:rsidRPr="00F300C8">
        <w:t>, a to na základě plné moci Objednatele. Zhotovitel také zajistí zpracování žádosti k vydání povolení</w:t>
      </w:r>
      <w:r w:rsidR="00237684" w:rsidRPr="00F300C8">
        <w:t xml:space="preserve"> záměru</w:t>
      </w:r>
      <w:r w:rsidR="006F6E55" w:rsidRPr="00F300C8">
        <w:t xml:space="preserve"> (povolení stavby)</w:t>
      </w:r>
      <w:r w:rsidRPr="00F300C8">
        <w:t>,</w:t>
      </w:r>
      <w:r w:rsidR="00B90755" w:rsidRPr="00F300C8">
        <w:t xml:space="preserve"> </w:t>
      </w:r>
      <w:r w:rsidRPr="00F300C8">
        <w:t>přičemž poplatek za vydání povolení</w:t>
      </w:r>
      <w:r w:rsidR="00237684" w:rsidRPr="00F300C8">
        <w:t xml:space="preserve"> záměru</w:t>
      </w:r>
      <w:r w:rsidR="00085B49" w:rsidRPr="00F300C8">
        <w:t xml:space="preserve"> (povolení stavby)</w:t>
      </w:r>
      <w:r w:rsidRPr="00F300C8">
        <w:t xml:space="preserve"> uhradí Objednatel.</w:t>
      </w:r>
    </w:p>
    <w:p w14:paraId="6CB07389" w14:textId="2A6020CE" w:rsidR="00C01453" w:rsidRDefault="00C01453" w:rsidP="00C01453">
      <w:pPr>
        <w:pStyle w:val="Textbezslovn"/>
      </w:pPr>
      <w:r>
        <w:t xml:space="preserve">Součástí povinností Zhotovitele dle této Smlouvy je i výkon </w:t>
      </w:r>
      <w:r w:rsidR="001D5DEF">
        <w:t>D</w:t>
      </w:r>
      <w:r w:rsidR="001D5DEF" w:rsidRPr="006265D1">
        <w:t>ozoru</w:t>
      </w:r>
      <w:r w:rsidR="001D5DEF">
        <w:t xml:space="preserve"> </w:t>
      </w:r>
      <w:r>
        <w:t>projektanta</w:t>
      </w:r>
      <w:r w:rsidR="006F6E55">
        <w:t xml:space="preserve"> podle NSZ</w:t>
      </w:r>
      <w:r w:rsidR="001D5DEF">
        <w:t>.</w:t>
      </w:r>
    </w:p>
    <w:p w14:paraId="484D4FB9" w14:textId="77777777" w:rsidR="00C01453" w:rsidRPr="000E07E9" w:rsidRDefault="00C01453" w:rsidP="00C01453">
      <w:pPr>
        <w:pStyle w:val="Textbezslovn"/>
      </w:pPr>
      <w:r>
        <w:t xml:space="preserve">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w:t>
      </w:r>
      <w:r w:rsidRPr="000E07E9">
        <w:t>průběhu realizace stavby.</w:t>
      </w:r>
    </w:p>
    <w:p w14:paraId="455F6628" w14:textId="77777777" w:rsidR="00C01453" w:rsidRDefault="00C01453" w:rsidP="00C01453">
      <w:pPr>
        <w:pStyle w:val="Textbezslovn"/>
      </w:pPr>
      <w:r w:rsidRPr="000E07E9">
        <w:t>Realizací stavby se rozumí dodávka a instalace železniční sdělovací a zabezpečovací techniky, provedení případných drobných kolejových a stavebních úprav, nezbytných klimatizací a zajištění napájení.</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3"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w:t>
      </w:r>
      <w:r w:rsidR="00211ABD">
        <w:lastRenderedPageBreak/>
        <w:t xml:space="preserve">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6A9CB18D" w:rsidR="008911C8"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xml:space="preserve">“), který je rozdělen na část </w:t>
      </w:r>
      <w:r w:rsidRPr="009430C9">
        <w:t xml:space="preserve">zahrnující zpracování Projektové dokumentace, včetně zajištění vydání </w:t>
      </w:r>
      <w:r w:rsidR="00C53FB6" w:rsidRPr="009430C9">
        <w:t>povolení záměru</w:t>
      </w:r>
      <w:r w:rsidR="006F6E55" w:rsidRPr="009430C9">
        <w:t xml:space="preserve"> (povolení stavby)</w:t>
      </w:r>
      <w:r w:rsidR="00C53FB6">
        <w:t xml:space="preserve"> </w:t>
      </w:r>
      <w:r>
        <w:t>s nabytím právní moci, a na část zahrnující realizaci stavby dle jednotlivých objektů</w:t>
      </w:r>
      <w:r w:rsidR="00211ABD">
        <w:t xml:space="preserve"> stavební části</w:t>
      </w:r>
      <w:r>
        <w:t xml:space="preserve">, </w:t>
      </w:r>
      <w:r w:rsidR="00211ABD">
        <w:t>objektů technických a technologických zařízení</w:t>
      </w:r>
      <w:r>
        <w:t xml:space="preserve">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62A8F110" w:rsidR="008911C8" w:rsidRPr="002C2A04" w:rsidRDefault="008911C8" w:rsidP="008911C8">
      <w:pPr>
        <w:pStyle w:val="Textbezslovn"/>
      </w:pPr>
      <w:r w:rsidRPr="002C2A04">
        <w:t xml:space="preserve">Celková lhůta pro provedení Díla činí celkem </w:t>
      </w:r>
      <w:r w:rsidR="001125FD" w:rsidRPr="002C2A04">
        <w:rPr>
          <w:rStyle w:val="Tun"/>
        </w:rPr>
        <w:t>1</w:t>
      </w:r>
      <w:r w:rsidR="00774053" w:rsidRPr="002C2A04">
        <w:rPr>
          <w:rStyle w:val="Tun"/>
        </w:rPr>
        <w:t>5</w:t>
      </w:r>
      <w:r w:rsidRPr="002C2A04">
        <w:rPr>
          <w:rStyle w:val="Tun"/>
        </w:rPr>
        <w:t xml:space="preserve"> měsíců</w:t>
      </w:r>
      <w:r w:rsidRPr="002C2A04">
        <w:t xml:space="preserve"> od nabytí účinnosti Smlouvy (dokladem prokazujícím, že Zhotovitel dokončil celé Dílo, je Předávací protokol dle odst. 10.4 Obchodních podmínek).</w:t>
      </w:r>
    </w:p>
    <w:p w14:paraId="34BD7111" w14:textId="1A81AFC6" w:rsidR="008911C8" w:rsidRPr="002C2A04" w:rsidRDefault="008911C8" w:rsidP="00CB2DC6">
      <w:pPr>
        <w:pStyle w:val="Textbezslovn"/>
      </w:pPr>
      <w:r w:rsidRPr="002C2A04">
        <w:t>Lhůta pro dokončení prací (dílčí části Projektové dokumentace a</w:t>
      </w:r>
      <w:r w:rsidR="00CB2DC6" w:rsidRPr="002C2A04">
        <w:t> </w:t>
      </w:r>
      <w:r w:rsidRPr="002C2A04">
        <w:t xml:space="preserve">stavebních prací) činí celkem </w:t>
      </w:r>
      <w:r w:rsidR="001125FD" w:rsidRPr="002C2A04">
        <w:rPr>
          <w:rStyle w:val="Tun"/>
        </w:rPr>
        <w:t>1</w:t>
      </w:r>
      <w:r w:rsidR="00774053" w:rsidRPr="002C2A04">
        <w:rPr>
          <w:rStyle w:val="Tun"/>
        </w:rPr>
        <w:t>2</w:t>
      </w:r>
      <w:r w:rsidRPr="002C2A04">
        <w:rPr>
          <w:rStyle w:val="Tun"/>
        </w:rPr>
        <w:t xml:space="preserve"> měsíců</w:t>
      </w:r>
      <w:r w:rsidRPr="002C2A04">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1C6918CE" w:rsidR="008911C8" w:rsidRDefault="008911C8" w:rsidP="00CB2DC6">
      <w:pPr>
        <w:pStyle w:val="Textbezslovn"/>
      </w:pPr>
      <w:r w:rsidRPr="002C2A04">
        <w:t xml:space="preserve">Předání posouzení interoperability, včetně zajištění všech souvisejících dokladů, podle </w:t>
      </w:r>
      <w:proofErr w:type="spellStart"/>
      <w:r w:rsidRPr="002C2A04">
        <w:t>ust</w:t>
      </w:r>
      <w:proofErr w:type="spellEnd"/>
      <w:r w:rsidRPr="002C2A04">
        <w:t>. § 49b zákona 266/1994 Sb. ve znění pozdějších předpisů, předání osvědčení o</w:t>
      </w:r>
      <w:r w:rsidR="00CB2DC6" w:rsidRPr="002C2A04">
        <w:t> </w:t>
      </w:r>
      <w:r w:rsidRPr="002C2A04">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2C2A04">
        <w:t> </w:t>
      </w:r>
      <w:r w:rsidRPr="002C2A04">
        <w:t xml:space="preserve">kompletní technické části dokumentace skutečného provedení stavby bude provedeno nejpozději do </w:t>
      </w:r>
      <w:r w:rsidR="001125FD" w:rsidRPr="002C2A04">
        <w:rPr>
          <w:rStyle w:val="Tun"/>
        </w:rPr>
        <w:t>3</w:t>
      </w:r>
      <w:r w:rsidRPr="002C2A04">
        <w:rPr>
          <w:rStyle w:val="Tun"/>
        </w:rPr>
        <w:t xml:space="preserve"> měsíců</w:t>
      </w:r>
      <w:r w:rsidRPr="002C2A04">
        <w:t xml:space="preserve"> ode dne</w:t>
      </w:r>
      <w:r>
        <w:t xml:space="preserve"> podpisu posledního Zápisu o předání a převzetí Díla.</w:t>
      </w:r>
    </w:p>
    <w:p w14:paraId="02D7049A" w14:textId="36C087ED" w:rsidR="008911C8" w:rsidRDefault="008911C8" w:rsidP="00CB2DC6">
      <w:pPr>
        <w:pStyle w:val="Textbezslovn"/>
      </w:pPr>
      <w:r>
        <w:lastRenderedPageBreak/>
        <w:t xml:space="preserve">Lhůty stanovené v </w:t>
      </w:r>
      <w:r w:rsidR="00F77375">
        <w:t xml:space="preserve">pod-článku 1.11.5.1 Kapitoly 1 TKP </w:t>
      </w:r>
      <w:r>
        <w:t>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10E69495" w14:textId="2C16B110" w:rsidR="00427749" w:rsidRPr="00AE3029" w:rsidRDefault="00427749" w:rsidP="00AE3029">
      <w:pPr>
        <w:pStyle w:val="Text1-1"/>
      </w:pPr>
      <w:r w:rsidRPr="00AE3029">
        <w:t>Objednatel nepožaduje předložení Záruky za provedení Díla dle čl. 14 Obchodních podmínek, ustanovení čl. 14 Obchodních podmínek se tedy nepoužije, a ustanovení čl. 20.24 a čl. 21.1.3 Obchodních podmínek se použije pouze ve vztahu k Záruce za odstranění vad dle čl. 15 Obchodních podmínek.</w:t>
      </w:r>
    </w:p>
    <w:p w14:paraId="002B1A1C" w14:textId="56FDAE86"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6DE6B697" w:rsidR="007629F8" w:rsidRPr="00BB31AD" w:rsidRDefault="007629F8" w:rsidP="007629F8">
      <w:pPr>
        <w:pStyle w:val="Text1-1"/>
      </w:pPr>
      <w:proofErr w:type="spellStart"/>
      <w:r w:rsidRPr="00BB31AD">
        <w:lastRenderedPageBreak/>
        <w:t>Compliance</w:t>
      </w:r>
      <w:proofErr w:type="spellEnd"/>
      <w:r w:rsidRPr="00BB31AD">
        <w:t xml:space="preserve"> doložka </w:t>
      </w:r>
    </w:p>
    <w:p w14:paraId="422BD6D7" w14:textId="71570260" w:rsidR="00F95DAB" w:rsidRDefault="00F95DAB" w:rsidP="006D6CA1">
      <w:pPr>
        <w:pStyle w:val="Text1-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26DDBEF0" w14:textId="4222E7B1" w:rsidR="00F95DAB" w:rsidRDefault="00F95DAB" w:rsidP="006D6CA1">
      <w:pPr>
        <w:pStyle w:val="Text1-2"/>
      </w:pPr>
      <w:r>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23F2C5F2" w14:textId="23230433" w:rsidR="00F95DAB" w:rsidRDefault="00F95DAB" w:rsidP="00F95DAB">
      <w:pPr>
        <w:pStyle w:val="Text1-2"/>
      </w:pPr>
      <w:r>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3A64025C" w14:textId="3DF68B0B" w:rsidR="00F95DAB" w:rsidRPr="00BB31AD" w:rsidRDefault="00F95DAB" w:rsidP="006D6CA1">
      <w:pPr>
        <w:pStyle w:val="Text1-2"/>
      </w:pPr>
      <w:r>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8AE2C0F" w:rsidR="00DB0CD2" w:rsidRPr="00505DA1"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002842DC">
        <w:rPr>
          <w:rFonts w:eastAsia="Times New Roman" w:cs="Times New Roman"/>
        </w:rPr>
        <w:t>p</w:t>
      </w:r>
      <w:r w:rsidRPr="00BB31AD">
        <w:rPr>
          <w:rFonts w:eastAsia="Times New Roman" w:cs="Times New Roman"/>
        </w:rPr>
        <w:t>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Teams, </w:t>
      </w:r>
      <w:r w:rsidRPr="00505DA1">
        <w:rPr>
          <w:rFonts w:eastAsia="Times New Roman" w:cs="Times New Roman"/>
        </w:rPr>
        <w:t xml:space="preserve">Google </w:t>
      </w:r>
      <w:proofErr w:type="gramStart"/>
      <w:r w:rsidRPr="00505DA1">
        <w:rPr>
          <w:rFonts w:eastAsia="Times New Roman" w:cs="Times New Roman"/>
        </w:rPr>
        <w:t>meet,</w:t>
      </w:r>
      <w:proofErr w:type="gramEnd"/>
      <w:r w:rsidRPr="00505DA1">
        <w:rPr>
          <w:rFonts w:eastAsia="Times New Roman" w:cs="Times New Roman"/>
        </w:rPr>
        <w:t xml:space="preserve"> atp.), pokud nebude nutné, aby byly spojeny s místním šetřením.</w:t>
      </w:r>
    </w:p>
    <w:p w14:paraId="4A6EBB3E" w14:textId="398EF848" w:rsidR="00DB0CD2" w:rsidRPr="002B1AF9" w:rsidRDefault="00114080" w:rsidP="00505DA1">
      <w:pPr>
        <w:pStyle w:val="Text1-2"/>
        <w:rPr>
          <w:rFonts w:eastAsia="Times New Roman" w:cs="Times New Roman"/>
        </w:rPr>
      </w:pPr>
      <w:r w:rsidRPr="00505DA1">
        <w:rPr>
          <w:rFonts w:eastAsia="Times New Roman" w:cs="Times New Roman"/>
        </w:rPr>
        <w:t>Odst. 2.23</w:t>
      </w:r>
      <w:r w:rsidR="006D7CAF" w:rsidRPr="00505DA1">
        <w:rPr>
          <w:rFonts w:eastAsia="Times New Roman" w:cs="Times New Roman"/>
        </w:rPr>
        <w:t>,</w:t>
      </w:r>
      <w:r w:rsidRPr="00505DA1">
        <w:rPr>
          <w:rFonts w:eastAsia="Times New Roman" w:cs="Times New Roman"/>
        </w:rPr>
        <w:t xml:space="preserve"> odst. 20.3</w:t>
      </w:r>
      <w:r w:rsidR="006A4B90" w:rsidRPr="00505DA1">
        <w:rPr>
          <w:rFonts w:eastAsia="Times New Roman" w:cs="Times New Roman"/>
        </w:rPr>
        <w:t>6</w:t>
      </w:r>
      <w:r w:rsidR="006D7CAF" w:rsidRPr="00505DA1">
        <w:rPr>
          <w:rFonts w:eastAsia="Times New Roman" w:cs="Times New Roman"/>
        </w:rPr>
        <w:t xml:space="preserve"> a odst. 20.3</w:t>
      </w:r>
      <w:r w:rsidR="006A4B90" w:rsidRPr="00505DA1">
        <w:rPr>
          <w:rFonts w:eastAsia="Times New Roman" w:cs="Times New Roman"/>
        </w:rPr>
        <w:t>7</w:t>
      </w:r>
      <w:r w:rsidRPr="00505DA1">
        <w:rPr>
          <w:rFonts w:eastAsia="Times New Roman" w:cs="Times New Roman"/>
        </w:rPr>
        <w:t xml:space="preserve"> Obchodních podmínek se v případě této </w:t>
      </w:r>
      <w:r w:rsidRPr="002B1AF9">
        <w:rPr>
          <w:rFonts w:eastAsia="Times New Roman" w:cs="Times New Roman"/>
        </w:rPr>
        <w:t>Smlouvy nepoužije.</w:t>
      </w:r>
    </w:p>
    <w:p w14:paraId="656672D9" w14:textId="6E53A335" w:rsidR="00837C02" w:rsidRPr="002B1AF9" w:rsidRDefault="006D7CAF" w:rsidP="00505DA1">
      <w:pPr>
        <w:pStyle w:val="Text1-2"/>
        <w:rPr>
          <w:rFonts w:eastAsia="Times New Roman" w:cs="Times New Roman"/>
          <w:iCs/>
        </w:rPr>
      </w:pPr>
      <w:r w:rsidRPr="002B1AF9">
        <w:rPr>
          <w:rFonts w:eastAsia="Times New Roman" w:cs="Times New Roman"/>
          <w:iCs/>
        </w:rPr>
        <w:t>NEOBSAZENO</w:t>
      </w:r>
    </w:p>
    <w:p w14:paraId="05E8D9C2" w14:textId="513C525A" w:rsidR="004A17ED" w:rsidRDefault="002B1AF9" w:rsidP="004A17ED">
      <w:pPr>
        <w:pStyle w:val="Text1-1"/>
      </w:pPr>
      <w:r w:rsidRPr="002B1AF9">
        <w:t>NEOBSAZENO</w:t>
      </w:r>
    </w:p>
    <w:p w14:paraId="516ABA51" w14:textId="77777777" w:rsidR="00AA29BB" w:rsidRPr="002B1AF9" w:rsidRDefault="00AA29BB" w:rsidP="00AA29BB">
      <w:pPr>
        <w:pStyle w:val="Text1-1"/>
      </w:pPr>
      <w:r w:rsidRPr="002B1AF9">
        <w:t>NEOBSAZENO</w:t>
      </w:r>
    </w:p>
    <w:p w14:paraId="1FEFAC58" w14:textId="76901EF6" w:rsidR="000C7DA9" w:rsidRPr="00F00153" w:rsidRDefault="000C7DA9" w:rsidP="000C7DA9">
      <w:pPr>
        <w:pStyle w:val="Text1-1"/>
      </w:pPr>
      <w:r w:rsidRPr="00F00153">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w:t>
      </w:r>
      <w:r w:rsidRPr="00F00153">
        <w:lastRenderedPageBreak/>
        <w:t>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4515343E" w:rsidR="000C7DA9" w:rsidRPr="00604009" w:rsidRDefault="00604009" w:rsidP="00604009">
      <w:pPr>
        <w:pStyle w:val="Text1-1"/>
      </w:pPr>
      <w:r w:rsidRPr="002B1AF9">
        <w:t>NEOBSAZENO</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24E93EE8"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w:t>
      </w:r>
      <w:r w:rsidR="00BF5780" w:rsidRPr="00BF5780">
        <w:rPr>
          <w:sz w:val="18"/>
          <w:szCs w:val="18"/>
        </w:rPr>
        <w:t>které spadají do oblasti působnosti právních předpisů nebo jiných aktů uvedených v článku 5k Nařízení č. 833/2014</w:t>
      </w:r>
      <w:r w:rsidR="00BF5780">
        <w:rPr>
          <w:sz w:val="18"/>
          <w:szCs w:val="18"/>
        </w:rPr>
        <w:t>,</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6D6CA1" w:rsidRDefault="00405F42" w:rsidP="00405F42">
      <w:pPr>
        <w:numPr>
          <w:ilvl w:val="2"/>
          <w:numId w:val="6"/>
        </w:numPr>
        <w:spacing w:after="120" w:line="264" w:lineRule="auto"/>
        <w:jc w:val="both"/>
        <w:rPr>
          <w:sz w:val="18"/>
          <w:szCs w:val="18"/>
        </w:rPr>
      </w:pPr>
      <w:r w:rsidRPr="00405F42">
        <w:rPr>
          <w:sz w:val="18"/>
          <w:szCs w:val="18"/>
        </w:rPr>
        <w:t xml:space="preserve">Zhotovitel se dále zavazuje, že finanční prostředky ani hospodářské zdroje, </w:t>
      </w:r>
      <w:r w:rsidRPr="006D6CA1">
        <w:rPr>
          <w:sz w:val="18"/>
          <w:szCs w:val="18"/>
        </w:rPr>
        <w:t>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BED4D31" w14:textId="0996DCF8" w:rsidR="00BD4C66" w:rsidRPr="006D6CA1" w:rsidRDefault="00BD4C66" w:rsidP="006D6CA1">
      <w:pPr>
        <w:numPr>
          <w:ilvl w:val="2"/>
          <w:numId w:val="6"/>
        </w:numPr>
        <w:spacing w:after="120" w:line="264" w:lineRule="auto"/>
        <w:jc w:val="both"/>
        <w:rPr>
          <w:sz w:val="18"/>
          <w:szCs w:val="18"/>
        </w:rPr>
      </w:pPr>
      <w:proofErr w:type="gramStart"/>
      <w:r w:rsidRPr="006D6CA1">
        <w:rPr>
          <w:sz w:val="18"/>
          <w:szCs w:val="18"/>
        </w:rPr>
        <w:lastRenderedPageBreak/>
        <w:t>Ukáží</w:t>
      </w:r>
      <w:proofErr w:type="gramEnd"/>
      <w:r w:rsidRPr="006D6CA1">
        <w:rPr>
          <w:sz w:val="18"/>
          <w:szCs w:val="18"/>
        </w:rPr>
        <w:t>-li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0,2 % z Ceny Díla bez DPH sjednané dle této Smlouvy, maximálně však 200.000 Kč. Zhotovitel je dále povinen zaplatit za každé jednotlivé porušení oznamovací povinnosti dle odstavce 4.12.3, smluvní pokutu ve výši 50.000 Kč. Ustanovení § 2004 odst. 2 Občanského zákoníku se nepoužij</w:t>
      </w:r>
      <w:r w:rsidR="004D2FAD" w:rsidRPr="006D6CA1">
        <w:rPr>
          <w:sz w:val="18"/>
          <w:szCs w:val="18"/>
        </w:rPr>
        <w:t>e</w:t>
      </w:r>
      <w:r w:rsidRPr="006D6CA1">
        <w:rPr>
          <w:sz w:val="18"/>
          <w:szCs w:val="18"/>
        </w:rPr>
        <w:t>.</w:t>
      </w:r>
    </w:p>
    <w:p w14:paraId="293BB392" w14:textId="77777777" w:rsidR="00405F42" w:rsidRPr="006D6CA1" w:rsidRDefault="00405F42" w:rsidP="00405F42">
      <w:pPr>
        <w:numPr>
          <w:ilvl w:val="1"/>
          <w:numId w:val="6"/>
        </w:numPr>
        <w:spacing w:after="120" w:line="264" w:lineRule="auto"/>
        <w:jc w:val="both"/>
        <w:rPr>
          <w:sz w:val="18"/>
          <w:szCs w:val="18"/>
        </w:rPr>
      </w:pPr>
      <w:r w:rsidRPr="006D6CA1">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proofErr w:type="gramStart"/>
      <w:r w:rsidRPr="00405F42">
        <w:rPr>
          <w:sz w:val="18"/>
          <w:szCs w:val="18"/>
        </w:rPr>
        <w:t>Ukáží</w:t>
      </w:r>
      <w:proofErr w:type="gramEnd"/>
      <w:r w:rsidRPr="00405F42">
        <w:rPr>
          <w:sz w:val="18"/>
          <w:szCs w:val="18"/>
        </w:rPr>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lastRenderedPageBreak/>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w:t>
      </w:r>
      <w:r w:rsidRPr="002333E5">
        <w:lastRenderedPageBreak/>
        <w:t xml:space="preserve">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ED45720" w:rsidR="007D26F9" w:rsidRDefault="007D26F9" w:rsidP="00342DC7">
      <w:pPr>
        <w:pStyle w:val="Textbezslovn"/>
      </w:pPr>
      <w:r w:rsidRPr="00A349C6">
        <w:rPr>
          <w:b/>
        </w:rPr>
        <w:t>Příloha č. 1:</w:t>
      </w:r>
      <w:r w:rsidR="008F7242">
        <w:t xml:space="preserve"> </w:t>
      </w:r>
      <w:r w:rsidR="008F7242">
        <w:tab/>
      </w:r>
      <w:r>
        <w:t xml:space="preserve">Obchodní podmínky – </w:t>
      </w:r>
      <w:r w:rsidR="00AF2810" w:rsidRPr="00AF2810">
        <w:t>OP/D+B/30/25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FFFB2DD" w:rsidR="007D26F9" w:rsidRDefault="00F43D42" w:rsidP="00F43D42">
      <w:pPr>
        <w:pStyle w:val="Textbezslovn"/>
        <w:ind w:left="2127"/>
        <w:rPr>
          <w:highlight w:val="green"/>
        </w:rPr>
      </w:pPr>
      <w:r>
        <w:t xml:space="preserve">b) </w:t>
      </w:r>
      <w:r w:rsidR="007D26F9">
        <w:t xml:space="preserve">Všeobecné technické podmínky – </w:t>
      </w:r>
      <w:r w:rsidR="00737C7A">
        <w:t xml:space="preserve">1. </w:t>
      </w:r>
      <w:r w:rsidR="007E10C9" w:rsidRPr="007E10C9">
        <w:t>VTP/DOKUMENTACE/0</w:t>
      </w:r>
      <w:r w:rsidR="002C2A04">
        <w:t>7</w:t>
      </w:r>
      <w:r w:rsidR="007E10C9" w:rsidRPr="007E10C9">
        <w:t>/2</w:t>
      </w:r>
      <w:r w:rsidR="002C2A04">
        <w:t>4</w:t>
      </w:r>
    </w:p>
    <w:p w14:paraId="46F86DAF" w14:textId="75BBC237" w:rsidR="00737C7A" w:rsidRDefault="00737C7A" w:rsidP="00F43D42">
      <w:pPr>
        <w:pStyle w:val="Textbezslovn"/>
        <w:ind w:left="2127"/>
      </w:pPr>
      <w:r>
        <w:tab/>
      </w:r>
      <w:r>
        <w:tab/>
      </w:r>
      <w:r>
        <w:tab/>
      </w:r>
      <w:r>
        <w:tab/>
        <w:t xml:space="preserve">        2. </w:t>
      </w:r>
      <w:r w:rsidR="007E10C9" w:rsidRPr="007E10C9">
        <w:t>VTP/R/18/25</w:t>
      </w:r>
    </w:p>
    <w:p w14:paraId="53360C92" w14:textId="7909AA81" w:rsidR="007D26F9" w:rsidRDefault="00F43D42" w:rsidP="00F43D42">
      <w:pPr>
        <w:pStyle w:val="Textbezslovn"/>
        <w:ind w:left="2127"/>
      </w:pPr>
      <w:r>
        <w:t xml:space="preserve">c) </w:t>
      </w:r>
      <w:r w:rsidR="007D26F9">
        <w:t xml:space="preserve">Zvláštní technické podmínky </w:t>
      </w:r>
      <w:r w:rsidR="00C16D2C">
        <w:t xml:space="preserve">ze dne </w:t>
      </w:r>
      <w:r w:rsidR="00C16D2C" w:rsidRPr="00C16D2C">
        <w:t>16.12.2025</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3B4EEBA0"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11D3E268" w14:textId="0C31E301" w:rsidR="00BE5FD5" w:rsidRPr="007A089C" w:rsidRDefault="00BE5FD5" w:rsidP="00342DC7">
      <w:pPr>
        <w:pStyle w:val="Textbezslovn"/>
        <w:rPr>
          <w:i/>
          <w:color w:val="FF0000"/>
        </w:rPr>
      </w:pP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1C4656B5" w14:textId="77777777" w:rsidR="0024587B" w:rsidRPr="00F43D42" w:rsidRDefault="0024587B" w:rsidP="0024587B">
      <w:pPr>
        <w:pStyle w:val="Textbezodsazen"/>
        <w:rPr>
          <w:b/>
        </w:rPr>
      </w:pPr>
      <w:r w:rsidRPr="00F43D42">
        <w:rPr>
          <w:b/>
        </w:rPr>
        <w:t xml:space="preserve">Ing. </w:t>
      </w:r>
      <w:r>
        <w:rPr>
          <w:b/>
        </w:rPr>
        <w:t>Petr Hofhanzl</w:t>
      </w:r>
      <w:r w:rsidRPr="00F43D42">
        <w:rPr>
          <w:b/>
        </w:rPr>
        <w:tab/>
      </w:r>
      <w:r>
        <w:rPr>
          <w:b/>
        </w:rPr>
        <w:tab/>
      </w:r>
      <w:r w:rsidRPr="00F43D42">
        <w:rPr>
          <w:b/>
        </w:rPr>
        <w:tab/>
      </w:r>
      <w:r w:rsidRPr="00F43D42">
        <w:rPr>
          <w:b/>
        </w:rPr>
        <w:tab/>
      </w:r>
      <w:r w:rsidRPr="00F43D42">
        <w:rPr>
          <w:b/>
        </w:rPr>
        <w:tab/>
      </w:r>
      <w:r w:rsidRPr="00F43D42">
        <w:rPr>
          <w:b/>
          <w:highlight w:val="yellow"/>
        </w:rPr>
        <w:t>„[VLOŽÍ ZHOTOVITEL]“</w:t>
      </w:r>
    </w:p>
    <w:p w14:paraId="517912A7" w14:textId="77777777" w:rsidR="0024587B" w:rsidRDefault="0024587B" w:rsidP="0024587B">
      <w:pPr>
        <w:pStyle w:val="Textbezodsazen"/>
        <w:spacing w:after="0"/>
      </w:pPr>
      <w:r w:rsidRPr="00F60CF9">
        <w:t>Ředitel Stavební správy západ</w:t>
      </w:r>
      <w:r>
        <w:tab/>
      </w:r>
      <w:r>
        <w:tab/>
      </w:r>
    </w:p>
    <w:p w14:paraId="2CCD73A6" w14:textId="77777777" w:rsidR="0024587B" w:rsidRDefault="0024587B" w:rsidP="0024587B">
      <w:pPr>
        <w:pStyle w:val="Textbezodsazen"/>
        <w:spacing w:after="0"/>
      </w:pPr>
      <w:r w:rsidRPr="000A1915">
        <w:t xml:space="preserve">Správa železnic,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92ECC53" w14:textId="77777777" w:rsidR="00CB4F6D" w:rsidRDefault="00CB4F6D" w:rsidP="009F0867">
      <w:pPr>
        <w:pStyle w:val="Textbezodsazen"/>
        <w:sectPr w:rsidR="00CB4F6D" w:rsidSect="00F203E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39C16358" w:rsidR="007145F3" w:rsidRDefault="00320616" w:rsidP="00CB4F6D">
      <w:pPr>
        <w:pStyle w:val="Textbezodsazen"/>
      </w:pPr>
      <w:r w:rsidRPr="00320616">
        <w:t>OP/D+B/30/25</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315590E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2451D9C4"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468BD5DB" w14:textId="38815634" w:rsidR="00414CE8" w:rsidRPr="00414CE8" w:rsidRDefault="00342DC7" w:rsidP="00414CE8">
      <w:pPr>
        <w:pStyle w:val="Odstavec1-1a"/>
        <w:rPr>
          <w:rStyle w:val="Tun"/>
        </w:rPr>
      </w:pPr>
      <w:r w:rsidRPr="00AE4B52">
        <w:rPr>
          <w:rStyle w:val="Tun"/>
        </w:rPr>
        <w:t>Všeobecné technické podmínky</w:t>
      </w:r>
      <w:r w:rsidR="00737C7A">
        <w:rPr>
          <w:rStyle w:val="Tun"/>
        </w:rPr>
        <w:t xml:space="preserve">: </w:t>
      </w:r>
      <w:r w:rsidR="00B90755">
        <w:rPr>
          <w:rStyle w:val="Tun"/>
        </w:rPr>
        <w:tab/>
      </w:r>
      <w:r w:rsidR="00737C7A">
        <w:rPr>
          <w:rStyle w:val="Tun"/>
        </w:rPr>
        <w:t xml:space="preserve">1. </w:t>
      </w:r>
      <w:r w:rsidRPr="00AE4B52">
        <w:rPr>
          <w:rStyle w:val="Tun"/>
        </w:rPr>
        <w:t xml:space="preserve"> </w:t>
      </w:r>
      <w:r w:rsidR="00414CE8" w:rsidRPr="00414CE8">
        <w:rPr>
          <w:rStyle w:val="Tun"/>
        </w:rPr>
        <w:t>VTP/DOKUMENTACE/0</w:t>
      </w:r>
      <w:r w:rsidR="00774053">
        <w:rPr>
          <w:rStyle w:val="Tun"/>
        </w:rPr>
        <w:t>7</w:t>
      </w:r>
      <w:r w:rsidR="00414CE8" w:rsidRPr="00414CE8">
        <w:rPr>
          <w:rStyle w:val="Tun"/>
        </w:rPr>
        <w:t>/2</w:t>
      </w:r>
      <w:r w:rsidR="00774053">
        <w:rPr>
          <w:rStyle w:val="Tun"/>
        </w:rPr>
        <w:t>4</w:t>
      </w:r>
    </w:p>
    <w:p w14:paraId="6538951F" w14:textId="34922B08" w:rsidR="00414CE8" w:rsidRDefault="00414CE8" w:rsidP="00414CE8">
      <w:pPr>
        <w:pStyle w:val="Odstavec1-1a"/>
        <w:numPr>
          <w:ilvl w:val="0"/>
          <w:numId w:val="0"/>
        </w:numPr>
        <w:ind w:left="1077" w:hanging="340"/>
        <w:rPr>
          <w:rStyle w:val="Tun"/>
        </w:rPr>
      </w:pPr>
      <w:r w:rsidRPr="00414CE8">
        <w:rPr>
          <w:rStyle w:val="Tun"/>
        </w:rPr>
        <w:tab/>
      </w:r>
      <w:r w:rsidRPr="00414CE8">
        <w:rPr>
          <w:rStyle w:val="Tun"/>
        </w:rPr>
        <w:tab/>
      </w:r>
      <w:r w:rsidRPr="00414CE8">
        <w:rPr>
          <w:rStyle w:val="Tun"/>
        </w:rPr>
        <w:tab/>
      </w:r>
      <w:r w:rsidRPr="00414CE8">
        <w:rPr>
          <w:rStyle w:val="Tun"/>
        </w:rPr>
        <w:tab/>
        <w:t xml:space="preserve">    </w:t>
      </w:r>
      <w:r>
        <w:rPr>
          <w:rStyle w:val="Tun"/>
        </w:rPr>
        <w:tab/>
      </w:r>
      <w:r w:rsidRPr="00414CE8">
        <w:rPr>
          <w:rStyle w:val="Tun"/>
        </w:rPr>
        <w:t xml:space="preserve">   </w:t>
      </w:r>
      <w:r>
        <w:rPr>
          <w:rStyle w:val="Tun"/>
        </w:rPr>
        <w:tab/>
      </w:r>
      <w:r>
        <w:rPr>
          <w:rStyle w:val="Tun"/>
        </w:rPr>
        <w:tab/>
      </w:r>
      <w:r w:rsidRPr="00414CE8">
        <w:rPr>
          <w:rStyle w:val="Tun"/>
        </w:rPr>
        <w:t xml:space="preserve"> 2. VTP/R/18/25</w:t>
      </w:r>
    </w:p>
    <w:p w14:paraId="13B99178" w14:textId="05EF9CCB" w:rsidR="00342DC7" w:rsidRPr="00AE4B52" w:rsidRDefault="00737C7A" w:rsidP="00414CE8">
      <w:pPr>
        <w:pStyle w:val="Odstavec1-1a"/>
        <w:numPr>
          <w:ilvl w:val="0"/>
          <w:numId w:val="0"/>
        </w:numPr>
        <w:ind w:left="1077" w:hanging="340"/>
        <w:rPr>
          <w:rStyle w:val="Tun"/>
        </w:rPr>
      </w:pPr>
      <w:r w:rsidRPr="00A573DA">
        <w:rPr>
          <w:rStyle w:val="Tun"/>
          <w:b w:val="0"/>
        </w:rPr>
        <w:t>c)</w:t>
      </w:r>
      <w:r>
        <w:rPr>
          <w:rStyle w:val="Tun"/>
        </w:rPr>
        <w:t xml:space="preserve">  </w:t>
      </w:r>
      <w:r w:rsidR="00342DC7" w:rsidRPr="00AE4B52">
        <w:rPr>
          <w:rStyle w:val="Tun"/>
        </w:rPr>
        <w:t xml:space="preserve">Zvláštní technické podmínky </w:t>
      </w:r>
      <w:r w:rsidR="005566FE" w:rsidRPr="005566FE">
        <w:rPr>
          <w:rStyle w:val="Tun"/>
        </w:rPr>
        <w:t>16.12.2025</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301E5B12" w:rsidR="001F518E" w:rsidRPr="00A573DA" w:rsidRDefault="003A2812" w:rsidP="00AE4B52">
      <w:pPr>
        <w:pStyle w:val="Textbezodsazen"/>
        <w:rPr>
          <w:u w:val="single"/>
        </w:rPr>
      </w:pPr>
      <w:r w:rsidRPr="003A2812">
        <w:t xml:space="preserve">Zjednodušená dokumentace ve stádiu 2 (ZDS2) „Zřízení </w:t>
      </w:r>
      <w:proofErr w:type="spellStart"/>
      <w:r w:rsidRPr="003A2812">
        <w:t>handoveru</w:t>
      </w:r>
      <w:proofErr w:type="spellEnd"/>
      <w:r w:rsidRPr="003A2812">
        <w:t xml:space="preserve"> ETCS v úseku Mosty u Jablunkova – Čadca“, zpracovatel Správa železnic, </w:t>
      </w:r>
      <w:proofErr w:type="spellStart"/>
      <w:r w:rsidRPr="003A2812">
        <w:t>s.o</w:t>
      </w:r>
      <w:proofErr w:type="spellEnd"/>
      <w:r w:rsidRPr="003A2812">
        <w:t xml:space="preserve">., </w:t>
      </w:r>
      <w:r>
        <w:t>12/2025</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61265FF5" w14:textId="58572C8D" w:rsidR="0064718A" w:rsidRDefault="0064718A" w:rsidP="0064718A">
      <w:pPr>
        <w:pStyle w:val="Textbezodsazen"/>
      </w:pPr>
      <w:r>
        <w:t>Uvedená cena za výkon Dozoru projektanta zahrnuje veškeré náklady na výkon Dozoru projektanta po celou předpokládanou dobu zhotovení PDPS (v celkovém počtu "[</w:t>
      </w:r>
      <w:r w:rsidRPr="00236DCC">
        <w:rPr>
          <w:highlight w:val="yellow"/>
        </w:rPr>
        <w:t>VLOŽÍ ZHOTOVITEL</w:t>
      </w:r>
      <w:r>
        <w:t xml:space="preserve">]" hodin) a realizaci Stavby (předpoklad </w:t>
      </w:r>
      <w:r w:rsidR="00CB3340">
        <w:t>1</w:t>
      </w:r>
      <w:r w:rsidR="002C2A04">
        <w:t>2</w:t>
      </w:r>
      <w:r>
        <w:t xml:space="preserve"> měsíců) v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 xml:space="preserve">Ceny </w:t>
      </w:r>
      <w:proofErr w:type="gramStart"/>
      <w:r w:rsidRPr="006A698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4AB24855"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w:t>
      </w:r>
      <w:r w:rsidRPr="000D3BF4">
        <w:rPr>
          <w:b/>
          <w:sz w:val="18"/>
          <w:szCs w:val="18"/>
        </w:rPr>
        <w:t xml:space="preserve">cena za </w:t>
      </w:r>
      <w:r w:rsidR="00D659A5" w:rsidRPr="000D3BF4">
        <w:rPr>
          <w:b/>
          <w:sz w:val="18"/>
          <w:szCs w:val="18"/>
        </w:rPr>
        <w:t>povolení záměru (povolení stavby)</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6FAF7683" w:rsidR="00B90755" w:rsidRDefault="006A698D" w:rsidP="00B90755">
      <w:pPr>
        <w:numPr>
          <w:ilvl w:val="0"/>
          <w:numId w:val="7"/>
        </w:numPr>
        <w:spacing w:after="80" w:line="264" w:lineRule="auto"/>
        <w:jc w:val="both"/>
        <w:rPr>
          <w:b/>
          <w:sz w:val="18"/>
          <w:szCs w:val="18"/>
        </w:rPr>
      </w:pPr>
      <w:r w:rsidRPr="006A698D">
        <w:rPr>
          <w:b/>
          <w:sz w:val="18"/>
          <w:szCs w:val="18"/>
        </w:rPr>
        <w:t xml:space="preserve">Smluvní cena za </w:t>
      </w:r>
      <w:r w:rsidR="003B3AFC">
        <w:rPr>
          <w:b/>
          <w:sz w:val="18"/>
          <w:szCs w:val="18"/>
        </w:rPr>
        <w:t>DP</w:t>
      </w:r>
      <w:r w:rsidR="003B3AFC" w:rsidRPr="006A698D">
        <w:rPr>
          <w:b/>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4A6EFF67" w14:textId="05AB2C9E" w:rsidR="00737C7A" w:rsidRDefault="00737C7A" w:rsidP="00B90755">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r w:rsidR="00B90755">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Pr="006A698D">
        <w:rPr>
          <w:b/>
          <w:sz w:val="18"/>
          <w:szCs w:val="18"/>
        </w:rPr>
        <w:t xml:space="preserve">   </w:t>
      </w:r>
    </w:p>
    <w:p w14:paraId="03EA5D7E" w14:textId="0827E51E" w:rsidR="00737C7A" w:rsidRDefault="00737C7A" w:rsidP="00B90755">
      <w:pPr>
        <w:spacing w:after="80" w:line="264" w:lineRule="auto"/>
        <w:ind w:left="709"/>
        <w:jc w:val="both"/>
        <w:rPr>
          <w:b/>
          <w:sz w:val="18"/>
          <w:szCs w:val="18"/>
          <w:highlight w:val="yellow"/>
        </w:rPr>
      </w:pPr>
      <w:r>
        <w:rPr>
          <w:b/>
          <w:sz w:val="18"/>
          <w:szCs w:val="18"/>
        </w:rPr>
        <w:t xml:space="preserve">      – z toho cena za Dozor </w:t>
      </w:r>
      <w:r w:rsidR="004E70FB">
        <w:rPr>
          <w:b/>
          <w:sz w:val="18"/>
          <w:szCs w:val="18"/>
        </w:rPr>
        <w:t>p</w:t>
      </w:r>
      <w:r>
        <w:rPr>
          <w:b/>
          <w:sz w:val="18"/>
          <w:szCs w:val="18"/>
        </w:rPr>
        <w:t xml:space="preserve">rojektanta v rámci realizace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 xml:space="preserve">[VLOŽÍ </w:t>
      </w:r>
    </w:p>
    <w:p w14:paraId="667D7447" w14:textId="687E373E" w:rsidR="00737C7A" w:rsidRDefault="00737C7A" w:rsidP="00B90755">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sidR="00B90755">
        <w:rPr>
          <w:b/>
          <w:sz w:val="18"/>
          <w:szCs w:val="18"/>
        </w:rPr>
        <w:t>,</w:t>
      </w:r>
      <w:r w:rsidRPr="006A698D">
        <w:rPr>
          <w:b/>
          <w:sz w:val="18"/>
          <w:szCs w:val="18"/>
        </w:rPr>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00B90755" w:rsidRPr="006A698D">
        <w:rPr>
          <w:b/>
          <w:sz w:val="18"/>
          <w:szCs w:val="18"/>
        </w:rPr>
        <w:t xml:space="preserve">   </w:t>
      </w:r>
      <w:r w:rsidRPr="006A698D">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0" w:name="_Hlk171667020"/>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30"/>
          <w:footerReference w:type="default" r:id="rId31"/>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6568D" w:rsidRPr="00F95FBD" w14:paraId="6D727465" w14:textId="77777777" w:rsidTr="003656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36568D" w:rsidRPr="00F95FBD" w:rsidRDefault="0036568D" w:rsidP="0036568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751AEE7" w14:textId="22CDCE92" w:rsidR="0036568D" w:rsidRPr="001F518E" w:rsidRDefault="0036568D" w:rsidP="0036568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523EA">
              <w:t>Ing. Jan Kokeš</w:t>
            </w:r>
          </w:p>
        </w:tc>
      </w:tr>
      <w:tr w:rsidR="0036568D" w:rsidRPr="00F95FBD" w14:paraId="09280EBE"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36568D" w:rsidRPr="00F95FBD" w:rsidRDefault="0036568D" w:rsidP="0036568D">
            <w:pPr>
              <w:pStyle w:val="Tabulka"/>
            </w:pPr>
            <w:r w:rsidRPr="00F95FBD">
              <w:t>Adresa</w:t>
            </w:r>
          </w:p>
        </w:tc>
        <w:tc>
          <w:tcPr>
            <w:tcW w:w="5812" w:type="dxa"/>
            <w:vAlign w:val="top"/>
          </w:tcPr>
          <w:p w14:paraId="5F1B08AC" w14:textId="4C7A7108"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23EA">
              <w:t>Ke Štvanici 656/3, 186 00 Praha 8 - Karlín</w:t>
            </w:r>
          </w:p>
        </w:tc>
      </w:tr>
      <w:tr w:rsidR="0036568D" w:rsidRPr="00F95FBD" w14:paraId="0FB129BA"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36568D" w:rsidRPr="00F95FBD" w:rsidRDefault="0036568D" w:rsidP="0036568D">
            <w:pPr>
              <w:pStyle w:val="Tabulka"/>
            </w:pPr>
            <w:r w:rsidRPr="00F95FBD">
              <w:t>E-mail</w:t>
            </w:r>
          </w:p>
        </w:tc>
        <w:tc>
          <w:tcPr>
            <w:tcW w:w="5812" w:type="dxa"/>
            <w:vAlign w:val="top"/>
          </w:tcPr>
          <w:p w14:paraId="512A39F9" w14:textId="104F3060"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23EA">
              <w:t>kokes@spravazeleznic.cz</w:t>
            </w:r>
          </w:p>
        </w:tc>
      </w:tr>
      <w:tr w:rsidR="0036568D" w:rsidRPr="00F95FBD" w14:paraId="338944FB"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36568D" w:rsidRPr="00F95FBD" w:rsidRDefault="0036568D" w:rsidP="0036568D">
            <w:pPr>
              <w:pStyle w:val="Tabulka"/>
            </w:pPr>
            <w:r w:rsidRPr="00F95FBD">
              <w:t>Telefon</w:t>
            </w:r>
          </w:p>
        </w:tc>
        <w:tc>
          <w:tcPr>
            <w:tcW w:w="5812" w:type="dxa"/>
            <w:vAlign w:val="top"/>
          </w:tcPr>
          <w:p w14:paraId="5D2DA83E" w14:textId="48FF9F00"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23EA">
              <w:t>606 625 602</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6568D" w:rsidRPr="00F95FBD" w14:paraId="5A6EFFA1" w14:textId="77777777" w:rsidTr="003656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36568D" w:rsidRPr="00F95FBD" w:rsidRDefault="0036568D" w:rsidP="0036568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EC05E90" w14:textId="77A3C583" w:rsidR="0036568D" w:rsidRPr="001F518E" w:rsidRDefault="0036568D" w:rsidP="0036568D">
            <w:pPr>
              <w:pStyle w:val="Tabulka"/>
              <w:cnfStyle w:val="100000000000" w:firstRow="1" w:lastRow="0" w:firstColumn="0" w:lastColumn="0" w:oddVBand="0" w:evenVBand="0" w:oddHBand="0" w:evenHBand="0" w:firstRowFirstColumn="0" w:firstRowLastColumn="0" w:lastRowFirstColumn="0" w:lastRowLastColumn="0"/>
              <w:rPr>
                <w:highlight w:val="green"/>
              </w:rPr>
            </w:pPr>
            <w:r>
              <w:t>Vladimír Richtr</w:t>
            </w:r>
          </w:p>
        </w:tc>
      </w:tr>
      <w:tr w:rsidR="0036568D" w:rsidRPr="00F95FBD" w14:paraId="1CF2213D"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36568D" w:rsidRPr="00F95FBD" w:rsidRDefault="0036568D" w:rsidP="0036568D">
            <w:pPr>
              <w:pStyle w:val="Tabulka"/>
            </w:pPr>
            <w:r w:rsidRPr="00F95FBD">
              <w:t>Adresa</w:t>
            </w:r>
          </w:p>
        </w:tc>
        <w:tc>
          <w:tcPr>
            <w:tcW w:w="5812" w:type="dxa"/>
            <w:vAlign w:val="top"/>
          </w:tcPr>
          <w:p w14:paraId="47B0060A" w14:textId="60DD3184"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46A4">
              <w:t>Ke Štvanici 656/3, 186 00 Praha 8 - Karlín</w:t>
            </w:r>
          </w:p>
        </w:tc>
      </w:tr>
      <w:tr w:rsidR="0036568D" w:rsidRPr="00F95FBD" w14:paraId="783B48B6"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36568D" w:rsidRPr="00F95FBD" w:rsidRDefault="0036568D" w:rsidP="0036568D">
            <w:pPr>
              <w:pStyle w:val="Tabulka"/>
            </w:pPr>
            <w:r w:rsidRPr="00F95FBD">
              <w:t>E-mail</w:t>
            </w:r>
          </w:p>
        </w:tc>
        <w:tc>
          <w:tcPr>
            <w:tcW w:w="5812" w:type="dxa"/>
            <w:vAlign w:val="top"/>
          </w:tcPr>
          <w:p w14:paraId="499DEE13" w14:textId="20C189C5"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t>richtr</w:t>
            </w:r>
            <w:r w:rsidRPr="00D546A4">
              <w:t>@spravazeleznic.cz</w:t>
            </w:r>
          </w:p>
        </w:tc>
      </w:tr>
      <w:tr w:rsidR="0036568D" w:rsidRPr="00F95FBD" w14:paraId="6CF8AC61"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36568D" w:rsidRPr="00F95FBD" w:rsidRDefault="0036568D" w:rsidP="0036568D">
            <w:pPr>
              <w:pStyle w:val="Tabulka"/>
            </w:pPr>
            <w:r w:rsidRPr="00F95FBD">
              <w:t>Telefon</w:t>
            </w:r>
          </w:p>
        </w:tc>
        <w:tc>
          <w:tcPr>
            <w:tcW w:w="5812" w:type="dxa"/>
            <w:vAlign w:val="top"/>
          </w:tcPr>
          <w:p w14:paraId="3D5D82EB" w14:textId="3BCF04DC"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t>724 275 185</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36568D" w:rsidRPr="00F95FBD" w14:paraId="6A40ADD6" w14:textId="77777777" w:rsidTr="003656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36568D" w:rsidRPr="00F95FBD" w:rsidRDefault="0036568D" w:rsidP="0036568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740457E" w14:textId="4FD3E86C" w:rsidR="0036568D" w:rsidRPr="001F518E" w:rsidRDefault="0036568D" w:rsidP="0036568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A35A9">
              <w:t>Nikolas Nitran</w:t>
            </w:r>
          </w:p>
        </w:tc>
      </w:tr>
      <w:tr w:rsidR="0036568D" w:rsidRPr="00F95FBD" w14:paraId="1E1C9FC6"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36568D" w:rsidRPr="00F95FBD" w:rsidRDefault="0036568D" w:rsidP="0036568D">
            <w:pPr>
              <w:pStyle w:val="Tabulka"/>
            </w:pPr>
            <w:r w:rsidRPr="00F95FBD">
              <w:t>Adresa</w:t>
            </w:r>
          </w:p>
        </w:tc>
        <w:tc>
          <w:tcPr>
            <w:tcW w:w="5812" w:type="dxa"/>
            <w:vAlign w:val="top"/>
          </w:tcPr>
          <w:p w14:paraId="2DCB5291" w14:textId="0F885905"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35A9">
              <w:t>Ke Štvanici 656/3, 186 00 Praha 8 - Karlín</w:t>
            </w:r>
          </w:p>
        </w:tc>
      </w:tr>
      <w:tr w:rsidR="0036568D" w:rsidRPr="00F95FBD" w14:paraId="4075B7F0"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36568D" w:rsidRPr="00F95FBD" w:rsidRDefault="0036568D" w:rsidP="0036568D">
            <w:pPr>
              <w:pStyle w:val="Tabulka"/>
            </w:pPr>
            <w:r w:rsidRPr="00F95FBD">
              <w:t>E-mail</w:t>
            </w:r>
          </w:p>
        </w:tc>
        <w:tc>
          <w:tcPr>
            <w:tcW w:w="5812" w:type="dxa"/>
            <w:vAlign w:val="top"/>
          </w:tcPr>
          <w:p w14:paraId="54B39832" w14:textId="7CCBE0DE"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35A9">
              <w:t>Nitran@spravazeleznic.cz</w:t>
            </w:r>
          </w:p>
        </w:tc>
      </w:tr>
      <w:tr w:rsidR="0036568D" w:rsidRPr="00F95FBD" w14:paraId="1019296F" w14:textId="77777777" w:rsidTr="0036568D">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36568D" w:rsidRPr="00F95FBD" w:rsidRDefault="0036568D" w:rsidP="0036568D">
            <w:pPr>
              <w:pStyle w:val="Tabulka"/>
            </w:pPr>
            <w:r w:rsidRPr="00F95FBD">
              <w:t>Telefon</w:t>
            </w:r>
          </w:p>
        </w:tc>
        <w:tc>
          <w:tcPr>
            <w:tcW w:w="5812" w:type="dxa"/>
            <w:vAlign w:val="top"/>
          </w:tcPr>
          <w:p w14:paraId="7905ADA6" w14:textId="347E8C80" w:rsidR="0036568D" w:rsidRPr="001F518E" w:rsidRDefault="0036568D" w:rsidP="0036568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35A9">
              <w:t>724 863 591</w:t>
            </w:r>
          </w:p>
        </w:tc>
      </w:tr>
    </w:tbl>
    <w:p w14:paraId="731B7CEC" w14:textId="48211A7B"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21150C" w:rsidRPr="00F95FBD" w14:paraId="3CAB3566" w14:textId="77777777" w:rsidTr="002115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21150C" w:rsidRPr="00F95FBD" w:rsidRDefault="0021150C" w:rsidP="002115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16AA730" w14:textId="30334311" w:rsidR="0021150C" w:rsidRPr="001F518E" w:rsidRDefault="0021150C" w:rsidP="0021150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87BD9">
              <w:t xml:space="preserve">Ing. </w:t>
            </w:r>
            <w:r w:rsidRPr="00931906">
              <w:t>Martin Votoupal</w:t>
            </w:r>
          </w:p>
        </w:tc>
      </w:tr>
      <w:tr w:rsidR="0021150C" w:rsidRPr="00F95FBD" w14:paraId="3564CB7E" w14:textId="77777777" w:rsidTr="0021150C">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21150C" w:rsidRPr="00F95FBD" w:rsidRDefault="0021150C" w:rsidP="0021150C">
            <w:pPr>
              <w:pStyle w:val="Tabulka"/>
            </w:pPr>
            <w:r w:rsidRPr="00F95FBD">
              <w:t>Adresa</w:t>
            </w:r>
          </w:p>
        </w:tc>
        <w:tc>
          <w:tcPr>
            <w:tcW w:w="5812" w:type="dxa"/>
            <w:vAlign w:val="top"/>
          </w:tcPr>
          <w:p w14:paraId="3DB36E59" w14:textId="39A0B1A0" w:rsidR="0021150C" w:rsidRPr="001F518E" w:rsidRDefault="0021150C" w:rsidP="002115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76E3">
              <w:t>Skladištní 1151/29, 702 00 Ostrava</w:t>
            </w:r>
          </w:p>
        </w:tc>
      </w:tr>
      <w:tr w:rsidR="0021150C" w:rsidRPr="00F95FBD" w14:paraId="4F049039" w14:textId="77777777" w:rsidTr="0021150C">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21150C" w:rsidRPr="00F95FBD" w:rsidRDefault="0021150C" w:rsidP="0021150C">
            <w:pPr>
              <w:pStyle w:val="Tabulka"/>
            </w:pPr>
            <w:r w:rsidRPr="00F95FBD">
              <w:t>E-mail</w:t>
            </w:r>
          </w:p>
        </w:tc>
        <w:tc>
          <w:tcPr>
            <w:tcW w:w="5812" w:type="dxa"/>
            <w:vAlign w:val="top"/>
          </w:tcPr>
          <w:p w14:paraId="52A8D956" w14:textId="64CB27C8" w:rsidR="0021150C" w:rsidRPr="001F518E" w:rsidRDefault="0021150C" w:rsidP="002115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76E3">
              <w:t>Votoupal@spravazeleznic.cz</w:t>
            </w:r>
          </w:p>
        </w:tc>
      </w:tr>
      <w:tr w:rsidR="0021150C" w:rsidRPr="00F95FBD" w14:paraId="52E9F0B4" w14:textId="77777777" w:rsidTr="0021150C">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21150C" w:rsidRPr="00F95FBD" w:rsidRDefault="0021150C" w:rsidP="0021150C">
            <w:pPr>
              <w:pStyle w:val="Tabulka"/>
            </w:pPr>
            <w:r w:rsidRPr="00F95FBD">
              <w:t>Telefon</w:t>
            </w:r>
          </w:p>
        </w:tc>
        <w:tc>
          <w:tcPr>
            <w:tcW w:w="5812" w:type="dxa"/>
            <w:vAlign w:val="top"/>
          </w:tcPr>
          <w:p w14:paraId="3D7547D3" w14:textId="60C209A2" w:rsidR="0021150C" w:rsidRPr="001F518E" w:rsidRDefault="0021150C" w:rsidP="002115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76E3">
              <w:t>727 877 362</w:t>
            </w:r>
          </w:p>
        </w:tc>
      </w:tr>
    </w:tbl>
    <w:p w14:paraId="73C412D0" w14:textId="77777777" w:rsidR="001F518E" w:rsidRDefault="001F518E" w:rsidP="002038D5">
      <w:pPr>
        <w:pStyle w:val="Textbezodsazen"/>
      </w:pPr>
    </w:p>
    <w:p w14:paraId="6A67B577" w14:textId="77777777" w:rsidR="00965B5B" w:rsidRDefault="00965B5B"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965B5B" w:rsidRPr="00F95FBD" w14:paraId="4CC37F66" w14:textId="77777777" w:rsidTr="00965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965B5B" w:rsidRPr="00F95FBD" w:rsidRDefault="00965B5B" w:rsidP="00965B5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48B63CE" w14:textId="220BC6FB" w:rsidR="00965B5B" w:rsidRPr="001F518E" w:rsidRDefault="00965B5B" w:rsidP="00965B5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8450D">
              <w:t>Nikolas Nitran</w:t>
            </w:r>
          </w:p>
        </w:tc>
      </w:tr>
      <w:tr w:rsidR="00965B5B" w:rsidRPr="00F95FBD" w14:paraId="740CAC10" w14:textId="77777777" w:rsidTr="00965B5B">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965B5B" w:rsidRPr="00F95FBD" w:rsidRDefault="00965B5B" w:rsidP="00965B5B">
            <w:pPr>
              <w:pStyle w:val="Tabulka"/>
            </w:pPr>
            <w:r w:rsidRPr="00F95FBD">
              <w:t>Adresa</w:t>
            </w:r>
          </w:p>
        </w:tc>
        <w:tc>
          <w:tcPr>
            <w:tcW w:w="5812" w:type="dxa"/>
            <w:vAlign w:val="top"/>
          </w:tcPr>
          <w:p w14:paraId="6C92E085" w14:textId="38DD4E3F" w:rsidR="00965B5B" w:rsidRPr="001F518E" w:rsidRDefault="00965B5B" w:rsidP="0096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450D">
              <w:t>Ke Štvanici 656/3, 186 00 Praha 8 - Karlín</w:t>
            </w:r>
          </w:p>
        </w:tc>
      </w:tr>
      <w:tr w:rsidR="00965B5B" w:rsidRPr="00F95FBD" w14:paraId="364E021B" w14:textId="77777777" w:rsidTr="00965B5B">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965B5B" w:rsidRPr="00F95FBD" w:rsidRDefault="00965B5B" w:rsidP="00965B5B">
            <w:pPr>
              <w:pStyle w:val="Tabulka"/>
            </w:pPr>
            <w:r w:rsidRPr="00F95FBD">
              <w:t>E-mail</w:t>
            </w:r>
          </w:p>
        </w:tc>
        <w:tc>
          <w:tcPr>
            <w:tcW w:w="5812" w:type="dxa"/>
            <w:vAlign w:val="top"/>
          </w:tcPr>
          <w:p w14:paraId="24F27A89" w14:textId="1D0F902B" w:rsidR="00965B5B" w:rsidRPr="001F518E" w:rsidRDefault="00965B5B" w:rsidP="0096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450D">
              <w:t>Nitran@spravazeleznic.cz</w:t>
            </w:r>
          </w:p>
        </w:tc>
      </w:tr>
      <w:tr w:rsidR="00965B5B" w:rsidRPr="00F95FBD" w14:paraId="07117445" w14:textId="77777777" w:rsidTr="00965B5B">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965B5B" w:rsidRPr="00F95FBD" w:rsidRDefault="00965B5B" w:rsidP="00965B5B">
            <w:pPr>
              <w:pStyle w:val="Tabulka"/>
            </w:pPr>
            <w:r w:rsidRPr="00F95FBD">
              <w:t>Telefon</w:t>
            </w:r>
          </w:p>
        </w:tc>
        <w:tc>
          <w:tcPr>
            <w:tcW w:w="5812" w:type="dxa"/>
            <w:vAlign w:val="top"/>
          </w:tcPr>
          <w:p w14:paraId="7407BCE8" w14:textId="791A8DD2" w:rsidR="00965B5B" w:rsidRPr="001F518E" w:rsidRDefault="00965B5B" w:rsidP="00965B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8450D">
              <w:t>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bookmarkStart w:id="1" w:name="_Hlk203568583"/>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1"/>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72F93D04" w14:textId="77777777" w:rsidR="00D41CFE" w:rsidRPr="00F95FBD" w:rsidRDefault="00D41CFE" w:rsidP="00D41CFE">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D41CFE" w:rsidRPr="00F95FBD" w14:paraId="1D03C86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AE46"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789BF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04DB4B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52B7B9F" w14:textId="77777777" w:rsidR="00D41CFE" w:rsidRPr="00F95FBD" w:rsidRDefault="00D41CFE" w:rsidP="00D86204">
            <w:pPr>
              <w:pStyle w:val="Tabulka"/>
            </w:pPr>
            <w:r w:rsidRPr="00F95FBD">
              <w:t>Adresa</w:t>
            </w:r>
          </w:p>
        </w:tc>
        <w:tc>
          <w:tcPr>
            <w:tcW w:w="5812" w:type="dxa"/>
          </w:tcPr>
          <w:p w14:paraId="60324DB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EC741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BE6A38B" w14:textId="77777777" w:rsidR="00D41CFE" w:rsidRPr="00F95FBD" w:rsidRDefault="00D41CFE" w:rsidP="00D86204">
            <w:pPr>
              <w:pStyle w:val="Tabulka"/>
            </w:pPr>
            <w:r w:rsidRPr="00F95FBD">
              <w:t>E-mail</w:t>
            </w:r>
          </w:p>
        </w:tc>
        <w:tc>
          <w:tcPr>
            <w:tcW w:w="5812" w:type="dxa"/>
          </w:tcPr>
          <w:p w14:paraId="0A1D02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9C230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2DA511" w14:textId="77777777" w:rsidR="00D41CFE" w:rsidRPr="00F95FBD" w:rsidRDefault="00D41CFE" w:rsidP="00D86204">
            <w:pPr>
              <w:pStyle w:val="Tabulka"/>
            </w:pPr>
            <w:r w:rsidRPr="00F95FBD">
              <w:t>Telefon</w:t>
            </w:r>
          </w:p>
        </w:tc>
        <w:tc>
          <w:tcPr>
            <w:tcW w:w="5812" w:type="dxa"/>
          </w:tcPr>
          <w:p w14:paraId="11223E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D26E0" w14:textId="77777777" w:rsidR="00D41CFE" w:rsidRDefault="00D41CFE" w:rsidP="00D41CFE">
      <w:pPr>
        <w:pStyle w:val="Tabulka"/>
      </w:pP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030F5A" w14:textId="77777777" w:rsidR="00D41CFE" w:rsidRPr="00F95FBD" w:rsidRDefault="00D41CFE" w:rsidP="00D41CFE">
      <w:pPr>
        <w:pStyle w:val="Tabulka"/>
      </w:pPr>
    </w:p>
    <w:p w14:paraId="0170ADAA" w14:textId="77777777" w:rsidR="00D41CFE" w:rsidRPr="00F95FBD" w:rsidRDefault="00D41CFE" w:rsidP="00D41CFE">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41CFE" w:rsidRPr="00F95FBD" w14:paraId="37DAB35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20F1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237BC3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D41CFE" w:rsidRPr="00F95FBD" w:rsidRDefault="00D41CFE" w:rsidP="00D86204">
            <w:pPr>
              <w:pStyle w:val="Tabulka"/>
            </w:pPr>
            <w:r w:rsidRPr="00F95FBD">
              <w:t>Adresa</w:t>
            </w:r>
          </w:p>
        </w:tc>
        <w:tc>
          <w:tcPr>
            <w:tcW w:w="5812" w:type="dxa"/>
          </w:tcPr>
          <w:p w14:paraId="7E6134E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B0E7F0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D41CFE" w:rsidRPr="00F95FBD" w:rsidRDefault="00D41CFE" w:rsidP="00D86204">
            <w:pPr>
              <w:pStyle w:val="Tabulka"/>
            </w:pPr>
            <w:r w:rsidRPr="00F95FBD">
              <w:t>E-mail</w:t>
            </w:r>
          </w:p>
        </w:tc>
        <w:tc>
          <w:tcPr>
            <w:tcW w:w="5812" w:type="dxa"/>
          </w:tcPr>
          <w:p w14:paraId="05CBEB4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E54E2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D41CFE" w:rsidRPr="00F95FBD" w:rsidRDefault="00D41CFE" w:rsidP="00D86204">
            <w:pPr>
              <w:pStyle w:val="Tabulka"/>
            </w:pPr>
            <w:r w:rsidRPr="00F95FBD">
              <w:t>Telefon</w:t>
            </w:r>
          </w:p>
        </w:tc>
        <w:tc>
          <w:tcPr>
            <w:tcW w:w="5812" w:type="dxa"/>
          </w:tcPr>
          <w:p w14:paraId="6C82BB3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2F768" w14:textId="77777777" w:rsidR="00D41CFE" w:rsidRPr="00F95FBD" w:rsidRDefault="00D41CFE" w:rsidP="00D41CFE">
      <w:pPr>
        <w:pStyle w:val="Tabulka"/>
      </w:pPr>
    </w:p>
    <w:p w14:paraId="5A8A2347" w14:textId="77777777" w:rsidR="00D41CFE" w:rsidRPr="00F95FBD" w:rsidRDefault="00D41CFE" w:rsidP="00D41CFE">
      <w:pPr>
        <w:pStyle w:val="Nadpistabulky"/>
        <w:rPr>
          <w:sz w:val="18"/>
          <w:szCs w:val="18"/>
        </w:rPr>
      </w:pPr>
      <w:r>
        <w:rPr>
          <w:sz w:val="18"/>
          <w:szCs w:val="18"/>
        </w:rPr>
        <w:t>S</w:t>
      </w:r>
      <w:r w:rsidRPr="00CB1C6E">
        <w:rPr>
          <w:sz w:val="18"/>
          <w:szCs w:val="18"/>
        </w:rPr>
        <w:t>pecialista (vedoucí prací)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753FA" w14:textId="77777777" w:rsidR="00D41CFE" w:rsidRPr="00F95FBD" w:rsidRDefault="00D41CFE" w:rsidP="00D41CFE">
      <w:pPr>
        <w:pStyle w:val="Tabulka"/>
      </w:pPr>
    </w:p>
    <w:p w14:paraId="4A5D7377" w14:textId="77777777" w:rsidR="00D41CFE" w:rsidRPr="00F95FBD" w:rsidRDefault="00D41CFE" w:rsidP="00D41CFE">
      <w:pPr>
        <w:pStyle w:val="Nadpistabulky"/>
        <w:rPr>
          <w:sz w:val="18"/>
          <w:szCs w:val="18"/>
        </w:rPr>
      </w:pPr>
      <w:r>
        <w:rPr>
          <w:sz w:val="18"/>
          <w:szCs w:val="18"/>
        </w:rPr>
        <w:t>S</w:t>
      </w:r>
      <w:r w:rsidRPr="00CB1C6E">
        <w:rPr>
          <w:sz w:val="18"/>
          <w:szCs w:val="18"/>
        </w:rPr>
        <w:t xml:space="preserve">pecialista (vedoucí prací) pro </w:t>
      </w:r>
      <w:r w:rsidR="00C240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D41CFE" w:rsidRPr="00F95FBD" w14:paraId="23160E9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3674E"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F3F1BB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4DBC4F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03BC1E1" w14:textId="77777777" w:rsidR="00D41CFE" w:rsidRPr="00F95FBD" w:rsidRDefault="00D41CFE" w:rsidP="00D86204">
            <w:pPr>
              <w:pStyle w:val="Tabulka"/>
            </w:pPr>
            <w:r w:rsidRPr="00F95FBD">
              <w:t>Adresa</w:t>
            </w:r>
          </w:p>
        </w:tc>
        <w:tc>
          <w:tcPr>
            <w:tcW w:w="5812" w:type="dxa"/>
          </w:tcPr>
          <w:p w14:paraId="2F899F98"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D11F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C3B28F2" w14:textId="77777777" w:rsidR="00D41CFE" w:rsidRPr="00F95FBD" w:rsidRDefault="00D41CFE" w:rsidP="00D86204">
            <w:pPr>
              <w:pStyle w:val="Tabulka"/>
            </w:pPr>
            <w:r w:rsidRPr="00F95FBD">
              <w:t>E-mail</w:t>
            </w:r>
          </w:p>
        </w:tc>
        <w:tc>
          <w:tcPr>
            <w:tcW w:w="5812" w:type="dxa"/>
          </w:tcPr>
          <w:p w14:paraId="149E9BF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6DC12EE"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BAFEBC" w14:textId="77777777" w:rsidR="00D41CFE" w:rsidRPr="00F95FBD" w:rsidRDefault="00D41CFE" w:rsidP="00D86204">
            <w:pPr>
              <w:pStyle w:val="Tabulka"/>
            </w:pPr>
            <w:r w:rsidRPr="00F95FBD">
              <w:lastRenderedPageBreak/>
              <w:t>Telefon</w:t>
            </w:r>
          </w:p>
        </w:tc>
        <w:tc>
          <w:tcPr>
            <w:tcW w:w="5812" w:type="dxa"/>
          </w:tcPr>
          <w:p w14:paraId="28CB35C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CEE7F1" w14:textId="77777777" w:rsidR="00D41CFE" w:rsidRDefault="00D41CFE" w:rsidP="00D41CFE">
      <w:pPr>
        <w:pStyle w:val="Tabulka"/>
      </w:pPr>
    </w:p>
    <w:p w14:paraId="5E16125A" w14:textId="77777777" w:rsidR="00283700" w:rsidRPr="00F95FBD" w:rsidRDefault="00283700" w:rsidP="00283700">
      <w:pPr>
        <w:pStyle w:val="Nadpistabulky"/>
        <w:rPr>
          <w:sz w:val="18"/>
          <w:szCs w:val="18"/>
        </w:rPr>
      </w:pPr>
      <w:r>
        <w:rPr>
          <w:sz w:val="18"/>
          <w:szCs w:val="18"/>
        </w:rPr>
        <w:t>O</w:t>
      </w:r>
      <w:r w:rsidRPr="00C9126A">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83700" w:rsidRPr="00F95FBD" w14:paraId="681CA051" w14:textId="77777777" w:rsidTr="004423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CAE987" w14:textId="77777777" w:rsidR="00283700" w:rsidRPr="00F95FBD" w:rsidRDefault="00283700" w:rsidP="0044233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6DA9EB" w14:textId="77777777" w:rsidR="00283700" w:rsidRPr="00F95FBD" w:rsidRDefault="00283700" w:rsidP="0044233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83700" w:rsidRPr="00F95FBD" w14:paraId="3D663680" w14:textId="77777777" w:rsidTr="00442335">
        <w:tc>
          <w:tcPr>
            <w:cnfStyle w:val="001000000000" w:firstRow="0" w:lastRow="0" w:firstColumn="1" w:lastColumn="0" w:oddVBand="0" w:evenVBand="0" w:oddHBand="0" w:evenHBand="0" w:firstRowFirstColumn="0" w:firstRowLastColumn="0" w:lastRowFirstColumn="0" w:lastRowLastColumn="0"/>
            <w:tcW w:w="3056" w:type="dxa"/>
          </w:tcPr>
          <w:p w14:paraId="2D3F3EAF" w14:textId="77777777" w:rsidR="00283700" w:rsidRPr="00F95FBD" w:rsidRDefault="00283700" w:rsidP="00442335">
            <w:pPr>
              <w:pStyle w:val="Tabulka"/>
            </w:pPr>
            <w:r w:rsidRPr="00F95FBD">
              <w:t>Adresa</w:t>
            </w:r>
          </w:p>
        </w:tc>
        <w:tc>
          <w:tcPr>
            <w:tcW w:w="5812" w:type="dxa"/>
          </w:tcPr>
          <w:p w14:paraId="6E5491B1" w14:textId="77777777" w:rsidR="00283700" w:rsidRPr="00F95FBD" w:rsidRDefault="00283700" w:rsidP="004423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700" w:rsidRPr="00F95FBD" w14:paraId="52EEF71F" w14:textId="77777777" w:rsidTr="00442335">
        <w:tc>
          <w:tcPr>
            <w:cnfStyle w:val="001000000000" w:firstRow="0" w:lastRow="0" w:firstColumn="1" w:lastColumn="0" w:oddVBand="0" w:evenVBand="0" w:oddHBand="0" w:evenHBand="0" w:firstRowFirstColumn="0" w:firstRowLastColumn="0" w:lastRowFirstColumn="0" w:lastRowLastColumn="0"/>
            <w:tcW w:w="3056" w:type="dxa"/>
          </w:tcPr>
          <w:p w14:paraId="1545A871" w14:textId="77777777" w:rsidR="00283700" w:rsidRPr="00F95FBD" w:rsidRDefault="00283700" w:rsidP="00442335">
            <w:pPr>
              <w:pStyle w:val="Tabulka"/>
            </w:pPr>
            <w:r w:rsidRPr="00F95FBD">
              <w:t>E-mail</w:t>
            </w:r>
          </w:p>
        </w:tc>
        <w:tc>
          <w:tcPr>
            <w:tcW w:w="5812" w:type="dxa"/>
          </w:tcPr>
          <w:p w14:paraId="2C5BA5A8" w14:textId="77777777" w:rsidR="00283700" w:rsidRPr="00F95FBD" w:rsidRDefault="00283700" w:rsidP="004423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700" w:rsidRPr="00F95FBD" w14:paraId="465028EE" w14:textId="77777777" w:rsidTr="00442335">
        <w:tc>
          <w:tcPr>
            <w:cnfStyle w:val="001000000000" w:firstRow="0" w:lastRow="0" w:firstColumn="1" w:lastColumn="0" w:oddVBand="0" w:evenVBand="0" w:oddHBand="0" w:evenHBand="0" w:firstRowFirstColumn="0" w:firstRowLastColumn="0" w:lastRowFirstColumn="0" w:lastRowLastColumn="0"/>
            <w:tcW w:w="3056" w:type="dxa"/>
          </w:tcPr>
          <w:p w14:paraId="348B38FA" w14:textId="77777777" w:rsidR="00283700" w:rsidRPr="00F95FBD" w:rsidRDefault="00283700" w:rsidP="00442335">
            <w:pPr>
              <w:pStyle w:val="Tabulka"/>
            </w:pPr>
            <w:r w:rsidRPr="00F95FBD">
              <w:t>Telefon</w:t>
            </w:r>
          </w:p>
        </w:tc>
        <w:tc>
          <w:tcPr>
            <w:tcW w:w="5812" w:type="dxa"/>
          </w:tcPr>
          <w:p w14:paraId="5C15AB0E" w14:textId="77777777" w:rsidR="00283700" w:rsidRPr="00F95FBD" w:rsidRDefault="00283700" w:rsidP="0044233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D03C47" w14:textId="77777777" w:rsidR="00283700" w:rsidRPr="00F95FBD" w:rsidRDefault="00283700" w:rsidP="00D41CFE">
      <w:pPr>
        <w:pStyle w:val="Tabulka"/>
      </w:pPr>
    </w:p>
    <w:p w14:paraId="03A4B3DD" w14:textId="5F6F5291" w:rsidR="00D41CFE" w:rsidRPr="00F95FBD" w:rsidRDefault="00A45BB7" w:rsidP="00D41CFE">
      <w:pPr>
        <w:pStyle w:val="Nadpistabulky"/>
        <w:rPr>
          <w:sz w:val="18"/>
          <w:szCs w:val="18"/>
        </w:rPr>
      </w:pPr>
      <w:r>
        <w:rPr>
          <w:sz w:val="18"/>
          <w:szCs w:val="18"/>
        </w:rPr>
        <w:t>Autorizovaný</w:t>
      </w:r>
      <w:r w:rsidR="00C240B6" w:rsidRPr="00CB1C6E">
        <w:rPr>
          <w:sz w:val="18"/>
          <w:szCs w:val="18"/>
        </w:rPr>
        <w:t xml:space="preserve"> zeměměřický inženýr</w:t>
      </w:r>
    </w:p>
    <w:tbl>
      <w:tblPr>
        <w:tblStyle w:val="Tabulka10"/>
        <w:tblW w:w="8868" w:type="dxa"/>
        <w:tblLook w:val="04A0" w:firstRow="1" w:lastRow="0" w:firstColumn="1" w:lastColumn="0" w:noHBand="0" w:noVBand="1"/>
      </w:tblPr>
      <w:tblGrid>
        <w:gridCol w:w="3056"/>
        <w:gridCol w:w="5812"/>
      </w:tblGrid>
      <w:tr w:rsidR="00D41CFE" w:rsidRPr="00F95FBD" w14:paraId="019139A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93B434A"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3B7C4F8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D41CFE" w:rsidRPr="00F95FBD" w:rsidRDefault="00D41CFE" w:rsidP="00D86204">
            <w:pPr>
              <w:pStyle w:val="Tabulka"/>
            </w:pPr>
            <w:r w:rsidRPr="00F95FBD">
              <w:t>Adresa</w:t>
            </w:r>
          </w:p>
        </w:tc>
        <w:tc>
          <w:tcPr>
            <w:tcW w:w="5812" w:type="dxa"/>
          </w:tcPr>
          <w:p w14:paraId="772AAEA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00B953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D41CFE" w:rsidRPr="00F95FBD" w:rsidRDefault="00D41CFE" w:rsidP="00D86204">
            <w:pPr>
              <w:pStyle w:val="Tabulka"/>
            </w:pPr>
            <w:r w:rsidRPr="00F95FBD">
              <w:t>E-mail</w:t>
            </w:r>
          </w:p>
        </w:tc>
        <w:tc>
          <w:tcPr>
            <w:tcW w:w="5812" w:type="dxa"/>
          </w:tcPr>
          <w:p w14:paraId="77443E0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6008D1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D41CFE" w:rsidRPr="00F95FBD" w:rsidRDefault="00D41CFE" w:rsidP="00D86204">
            <w:pPr>
              <w:pStyle w:val="Tabulka"/>
            </w:pPr>
            <w:r w:rsidRPr="00F95FBD">
              <w:t>Telefon</w:t>
            </w:r>
          </w:p>
        </w:tc>
        <w:tc>
          <w:tcPr>
            <w:tcW w:w="5812" w:type="dxa"/>
          </w:tcPr>
          <w:p w14:paraId="3CC6E9B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9C2A87" w14:textId="77777777" w:rsidR="000B42D9" w:rsidRPr="00A45BB7" w:rsidRDefault="000B42D9" w:rsidP="00A45BB7">
      <w:pPr>
        <w:spacing w:after="0" w:line="240" w:lineRule="auto"/>
        <w:rPr>
          <w:rFonts w:asciiTheme="minorHAnsi" w:hAnsiTheme="minorHAnsi"/>
          <w:i/>
          <w:color w:val="00B050"/>
          <w:sz w:val="18"/>
          <w:szCs w:val="18"/>
        </w:rPr>
      </w:pPr>
    </w:p>
    <w:p w14:paraId="654B9EB8" w14:textId="77777777" w:rsidR="000B42D9" w:rsidRPr="000B42D9" w:rsidRDefault="000B42D9" w:rsidP="000B42D9">
      <w:pPr>
        <w:pStyle w:val="Tabulka"/>
        <w:rPr>
          <w:b/>
        </w:rPr>
      </w:pPr>
      <w:r w:rsidRPr="000B42D9">
        <w:rPr>
          <w:b/>
        </w:rPr>
        <w:t>Odpovědný pracovník pro zásahy do komunikační přenosové sítě</w:t>
      </w:r>
    </w:p>
    <w:tbl>
      <w:tblPr>
        <w:tblStyle w:val="Tabulka10"/>
        <w:tblW w:w="8868" w:type="dxa"/>
        <w:tblLook w:val="04A0" w:firstRow="1" w:lastRow="0" w:firstColumn="1" w:lastColumn="0" w:noHBand="0" w:noVBand="1"/>
      </w:tblPr>
      <w:tblGrid>
        <w:gridCol w:w="3056"/>
        <w:gridCol w:w="5812"/>
      </w:tblGrid>
      <w:tr w:rsidR="000B42D9" w:rsidRPr="000B42D9" w14:paraId="1A55A0B7" w14:textId="77777777" w:rsidTr="00350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14EE7C" w14:textId="77777777" w:rsidR="000B42D9" w:rsidRPr="000B42D9" w:rsidRDefault="000B42D9" w:rsidP="000B42D9">
            <w:pPr>
              <w:pStyle w:val="Tabulka"/>
              <w:rPr>
                <w:b/>
                <w:lang w:eastAsia="en-US"/>
              </w:rPr>
            </w:pPr>
            <w:r w:rsidRPr="000B42D9">
              <w:rPr>
                <w:b/>
                <w:lang w:eastAsia="en-US"/>
              </w:rPr>
              <w:t>Jméno a příjmení</w:t>
            </w:r>
          </w:p>
        </w:tc>
        <w:tc>
          <w:tcPr>
            <w:tcW w:w="5812" w:type="dxa"/>
          </w:tcPr>
          <w:p w14:paraId="3B0DC544" w14:textId="77777777" w:rsidR="000B42D9" w:rsidRPr="00FE50EC" w:rsidRDefault="000B42D9" w:rsidP="000B42D9">
            <w:pPr>
              <w:pStyle w:val="Tabulka"/>
              <w:cnfStyle w:val="100000000000" w:firstRow="1" w:lastRow="0" w:firstColumn="0" w:lastColumn="0" w:oddVBand="0" w:evenVBand="0" w:oddHBand="0" w:evenHBand="0" w:firstRowFirstColumn="0" w:firstRowLastColumn="0" w:lastRowFirstColumn="0" w:lastRowLastColumn="0"/>
              <w:rPr>
                <w:b/>
                <w:highlight w:val="yellow"/>
                <w:lang w:eastAsia="en-US"/>
              </w:rPr>
            </w:pPr>
            <w:r w:rsidRPr="00FE50EC">
              <w:rPr>
                <w:b/>
                <w:highlight w:val="yellow"/>
                <w:lang w:eastAsia="en-US"/>
              </w:rPr>
              <w:t>[VLOŽÍ ZHOTOVITEL]</w:t>
            </w:r>
          </w:p>
        </w:tc>
      </w:tr>
      <w:tr w:rsidR="000B42D9" w:rsidRPr="000B42D9" w14:paraId="56807B4E" w14:textId="77777777" w:rsidTr="00350FF7">
        <w:tc>
          <w:tcPr>
            <w:cnfStyle w:val="001000000000" w:firstRow="0" w:lastRow="0" w:firstColumn="1" w:lastColumn="0" w:oddVBand="0" w:evenVBand="0" w:oddHBand="0" w:evenHBand="0" w:firstRowFirstColumn="0" w:firstRowLastColumn="0" w:lastRowFirstColumn="0" w:lastRowLastColumn="0"/>
            <w:tcW w:w="3056" w:type="dxa"/>
          </w:tcPr>
          <w:p w14:paraId="62034C3E" w14:textId="77777777" w:rsidR="000B42D9" w:rsidRPr="000B42D9" w:rsidRDefault="000B42D9" w:rsidP="000B42D9">
            <w:pPr>
              <w:pStyle w:val="Tabulka"/>
              <w:rPr>
                <w:lang w:eastAsia="en-US"/>
              </w:rPr>
            </w:pPr>
            <w:r w:rsidRPr="000B42D9">
              <w:rPr>
                <w:lang w:eastAsia="en-US"/>
              </w:rPr>
              <w:t>Adresa</w:t>
            </w:r>
          </w:p>
        </w:tc>
        <w:tc>
          <w:tcPr>
            <w:tcW w:w="5812" w:type="dxa"/>
          </w:tcPr>
          <w:p w14:paraId="3390D678" w14:textId="77777777" w:rsidR="000B42D9" w:rsidRPr="00FE50EC" w:rsidRDefault="000B42D9" w:rsidP="000B42D9">
            <w:pPr>
              <w:pStyle w:val="Tabulka"/>
              <w:cnfStyle w:val="000000000000" w:firstRow="0" w:lastRow="0" w:firstColumn="0" w:lastColumn="0" w:oddVBand="0" w:evenVBand="0" w:oddHBand="0" w:evenHBand="0" w:firstRowFirstColumn="0" w:firstRowLastColumn="0" w:lastRowFirstColumn="0" w:lastRowLastColumn="0"/>
              <w:rPr>
                <w:highlight w:val="yellow"/>
                <w:lang w:eastAsia="en-US"/>
              </w:rPr>
            </w:pPr>
            <w:r w:rsidRPr="00FE50EC">
              <w:rPr>
                <w:highlight w:val="yellow"/>
                <w:lang w:eastAsia="en-US"/>
              </w:rPr>
              <w:t>[VLOŽÍ ZHOTOVITEL]</w:t>
            </w:r>
          </w:p>
        </w:tc>
      </w:tr>
      <w:tr w:rsidR="000B42D9" w:rsidRPr="000B42D9" w14:paraId="0C5EF37B" w14:textId="77777777" w:rsidTr="00350FF7">
        <w:tc>
          <w:tcPr>
            <w:cnfStyle w:val="001000000000" w:firstRow="0" w:lastRow="0" w:firstColumn="1" w:lastColumn="0" w:oddVBand="0" w:evenVBand="0" w:oddHBand="0" w:evenHBand="0" w:firstRowFirstColumn="0" w:firstRowLastColumn="0" w:lastRowFirstColumn="0" w:lastRowLastColumn="0"/>
            <w:tcW w:w="3056" w:type="dxa"/>
          </w:tcPr>
          <w:p w14:paraId="1A0744A4" w14:textId="77777777" w:rsidR="000B42D9" w:rsidRPr="000B42D9" w:rsidRDefault="000B42D9" w:rsidP="000B42D9">
            <w:pPr>
              <w:pStyle w:val="Tabulka"/>
              <w:rPr>
                <w:lang w:eastAsia="en-US"/>
              </w:rPr>
            </w:pPr>
            <w:r w:rsidRPr="000B42D9">
              <w:rPr>
                <w:lang w:eastAsia="en-US"/>
              </w:rPr>
              <w:t>E-mail</w:t>
            </w:r>
          </w:p>
        </w:tc>
        <w:tc>
          <w:tcPr>
            <w:tcW w:w="5812" w:type="dxa"/>
          </w:tcPr>
          <w:p w14:paraId="23E1113C" w14:textId="77777777" w:rsidR="000B42D9" w:rsidRPr="00FE50EC" w:rsidRDefault="000B42D9" w:rsidP="000B42D9">
            <w:pPr>
              <w:pStyle w:val="Tabulka"/>
              <w:cnfStyle w:val="000000000000" w:firstRow="0" w:lastRow="0" w:firstColumn="0" w:lastColumn="0" w:oddVBand="0" w:evenVBand="0" w:oddHBand="0" w:evenHBand="0" w:firstRowFirstColumn="0" w:firstRowLastColumn="0" w:lastRowFirstColumn="0" w:lastRowLastColumn="0"/>
              <w:rPr>
                <w:highlight w:val="yellow"/>
                <w:lang w:eastAsia="en-US"/>
              </w:rPr>
            </w:pPr>
            <w:r w:rsidRPr="00FE50EC">
              <w:rPr>
                <w:highlight w:val="yellow"/>
                <w:lang w:eastAsia="en-US"/>
              </w:rPr>
              <w:t>[VLOŽÍ ZHOTOVITEL]</w:t>
            </w:r>
          </w:p>
        </w:tc>
      </w:tr>
      <w:tr w:rsidR="000B42D9" w:rsidRPr="000B42D9" w14:paraId="52BCEC59" w14:textId="77777777" w:rsidTr="00350FF7">
        <w:tc>
          <w:tcPr>
            <w:cnfStyle w:val="001000000000" w:firstRow="0" w:lastRow="0" w:firstColumn="1" w:lastColumn="0" w:oddVBand="0" w:evenVBand="0" w:oddHBand="0" w:evenHBand="0" w:firstRowFirstColumn="0" w:firstRowLastColumn="0" w:lastRowFirstColumn="0" w:lastRowLastColumn="0"/>
            <w:tcW w:w="3056" w:type="dxa"/>
          </w:tcPr>
          <w:p w14:paraId="31AF7081" w14:textId="77777777" w:rsidR="000B42D9" w:rsidRPr="000B42D9" w:rsidRDefault="000B42D9" w:rsidP="000B42D9">
            <w:pPr>
              <w:pStyle w:val="Tabulka"/>
              <w:rPr>
                <w:lang w:eastAsia="en-US"/>
              </w:rPr>
            </w:pPr>
            <w:r w:rsidRPr="000B42D9">
              <w:rPr>
                <w:lang w:eastAsia="en-US"/>
              </w:rPr>
              <w:t>Telefon</w:t>
            </w:r>
          </w:p>
        </w:tc>
        <w:tc>
          <w:tcPr>
            <w:tcW w:w="5812" w:type="dxa"/>
          </w:tcPr>
          <w:p w14:paraId="327BCEE5" w14:textId="77777777" w:rsidR="000B42D9" w:rsidRPr="00FE50EC" w:rsidRDefault="000B42D9" w:rsidP="000B42D9">
            <w:pPr>
              <w:pStyle w:val="Tabulka"/>
              <w:cnfStyle w:val="000000000000" w:firstRow="0" w:lastRow="0" w:firstColumn="0" w:lastColumn="0" w:oddVBand="0" w:evenVBand="0" w:oddHBand="0" w:evenHBand="0" w:firstRowFirstColumn="0" w:firstRowLastColumn="0" w:lastRowFirstColumn="0" w:lastRowLastColumn="0"/>
              <w:rPr>
                <w:highlight w:val="yellow"/>
                <w:lang w:eastAsia="en-US"/>
              </w:rPr>
            </w:pPr>
            <w:r w:rsidRPr="00FE50EC">
              <w:rPr>
                <w:highlight w:val="yellow"/>
                <w:lang w:eastAsia="en-US"/>
              </w:rPr>
              <w:t>[VLOŽÍ ZHOTOVITEL]</w:t>
            </w:r>
          </w:p>
        </w:tc>
      </w:tr>
    </w:tbl>
    <w:p w14:paraId="63E6281A" w14:textId="77777777" w:rsidR="007C5289" w:rsidRDefault="007C5289" w:rsidP="007C5289">
      <w:pPr>
        <w:pStyle w:val="Textbezodsazen"/>
        <w:sectPr w:rsidR="007C5289" w:rsidSect="00F203E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1081BDE6" w14:textId="77777777" w:rsidR="00CB1B38" w:rsidRPr="00CB1B38" w:rsidRDefault="00CB1B38" w:rsidP="00CB1B38">
      <w:pPr>
        <w:spacing w:before="40" w:after="40" w:line="240" w:lineRule="auto"/>
        <w:jc w:val="both"/>
        <w:rPr>
          <w:rFonts w:asciiTheme="minorHAnsi" w:hAnsiTheme="minorHAnsi"/>
          <w:sz w:val="18"/>
          <w:szCs w:val="18"/>
        </w:rPr>
      </w:pPr>
      <w:bookmarkStart w:id="2" w:name="_Hlk212026356"/>
    </w:p>
    <w:tbl>
      <w:tblPr>
        <w:tblStyle w:val="Mkatabulky2"/>
        <w:tblW w:w="5000" w:type="pct"/>
        <w:tblLook w:val="04A0" w:firstRow="1" w:lastRow="0" w:firstColumn="1" w:lastColumn="0" w:noHBand="0" w:noVBand="1"/>
      </w:tblPr>
      <w:tblGrid>
        <w:gridCol w:w="4365"/>
        <w:gridCol w:w="4365"/>
      </w:tblGrid>
      <w:tr w:rsidR="00CB1B38" w:rsidRPr="00CB1B38" w14:paraId="38CAEF28" w14:textId="77777777" w:rsidTr="00F53A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C5ED407" w14:textId="77777777" w:rsidR="00CB1B38" w:rsidRPr="00CB1B38" w:rsidRDefault="00CB1B38" w:rsidP="00CB1B38">
            <w:pPr>
              <w:keepNext/>
              <w:keepLines/>
              <w:suppressAutoHyphens/>
              <w:spacing w:after="60" w:line="240" w:lineRule="auto"/>
              <w:jc w:val="center"/>
              <w:rPr>
                <w:rFonts w:asciiTheme="majorHAnsi" w:hAnsiTheme="majorHAnsi"/>
                <w:b/>
                <w:sz w:val="14"/>
                <w:szCs w:val="14"/>
              </w:rPr>
            </w:pPr>
            <w:r w:rsidRPr="00CB1B38">
              <w:rPr>
                <w:rFonts w:asciiTheme="majorHAnsi" w:hAnsiTheme="majorHAnsi"/>
                <w:b/>
                <w:sz w:val="18"/>
                <w:szCs w:val="18"/>
              </w:rPr>
              <w:t>Druh pojištění</w:t>
            </w:r>
          </w:p>
        </w:tc>
        <w:tc>
          <w:tcPr>
            <w:tcW w:w="2500" w:type="pct"/>
          </w:tcPr>
          <w:p w14:paraId="3CF90894" w14:textId="77777777" w:rsidR="00CB1B38" w:rsidRPr="00CB1B38" w:rsidRDefault="00CB1B38" w:rsidP="00CB1B38">
            <w:pPr>
              <w:keepNext/>
              <w:keepLines/>
              <w:suppressAutoHyphens/>
              <w:spacing w:after="6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b/>
                <w:sz w:val="14"/>
                <w:szCs w:val="14"/>
              </w:rPr>
            </w:pPr>
            <w:r w:rsidRPr="00CB1B38">
              <w:rPr>
                <w:rFonts w:asciiTheme="majorHAnsi" w:hAnsiTheme="majorHAnsi"/>
                <w:b/>
                <w:sz w:val="18"/>
                <w:szCs w:val="18"/>
              </w:rPr>
              <w:t>Minimální výše pojistného plnění</w:t>
            </w:r>
          </w:p>
        </w:tc>
      </w:tr>
      <w:tr w:rsidR="00CB1B38" w:rsidRPr="00CB1B38" w14:paraId="2A4C206A" w14:textId="77777777" w:rsidTr="00F53A69">
        <w:tc>
          <w:tcPr>
            <w:cnfStyle w:val="001000000000" w:firstRow="0" w:lastRow="0" w:firstColumn="1" w:lastColumn="0" w:oddVBand="0" w:evenVBand="0" w:oddHBand="0" w:evenHBand="0" w:firstRowFirstColumn="0" w:firstRowLastColumn="0" w:lastRowFirstColumn="0" w:lastRowLastColumn="0"/>
            <w:tcW w:w="2500" w:type="pct"/>
          </w:tcPr>
          <w:p w14:paraId="5C459FC1" w14:textId="77777777" w:rsidR="00CB1B38" w:rsidRPr="00CB1B38" w:rsidRDefault="00CB1B38" w:rsidP="00CB1B38">
            <w:pPr>
              <w:spacing w:before="40" w:after="40" w:line="240" w:lineRule="auto"/>
              <w:jc w:val="both"/>
              <w:rPr>
                <w:rFonts w:asciiTheme="minorHAnsi" w:hAnsiTheme="minorHAnsi"/>
                <w:sz w:val="14"/>
                <w:szCs w:val="18"/>
                <w:highlight w:val="green"/>
              </w:rPr>
            </w:pPr>
            <w:r w:rsidRPr="00857E52">
              <w:rPr>
                <w:rFonts w:asciiTheme="minorHAnsi" w:hAnsiTheme="minorHAnsi"/>
                <w:sz w:val="14"/>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60EA13A" w14:textId="77777777" w:rsidR="00CB1B38" w:rsidRPr="00CB1B38" w:rsidRDefault="00CB1B38" w:rsidP="00CB1B3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i/>
                <w:iCs/>
                <w:sz w:val="14"/>
                <w:szCs w:val="18"/>
                <w:highlight w:val="green"/>
              </w:rPr>
            </w:pPr>
            <w:r w:rsidRPr="00CB1B38">
              <w:rPr>
                <w:rFonts w:asciiTheme="minorHAnsi" w:hAnsiTheme="minorHAnsi"/>
                <w:i/>
                <w:iCs/>
                <w:sz w:val="14"/>
                <w:szCs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CB1B38" w:rsidRPr="00CB1B38" w14:paraId="13E9B13D" w14:textId="77777777" w:rsidTr="00F53A69">
        <w:tc>
          <w:tcPr>
            <w:cnfStyle w:val="001000000000" w:firstRow="0" w:lastRow="0" w:firstColumn="1" w:lastColumn="0" w:oddVBand="0" w:evenVBand="0" w:oddHBand="0" w:evenHBand="0" w:firstRowFirstColumn="0" w:firstRowLastColumn="0" w:lastRowFirstColumn="0" w:lastRowLastColumn="0"/>
            <w:tcW w:w="2500" w:type="pct"/>
          </w:tcPr>
          <w:p w14:paraId="45843D2D" w14:textId="77777777" w:rsidR="00CB1B38" w:rsidRPr="00CB1B38" w:rsidRDefault="00CB1B38" w:rsidP="00CB1B38">
            <w:pPr>
              <w:spacing w:before="40" w:after="40" w:line="240" w:lineRule="auto"/>
              <w:jc w:val="both"/>
              <w:rPr>
                <w:rFonts w:asciiTheme="minorHAnsi" w:hAnsiTheme="minorHAnsi"/>
                <w:sz w:val="14"/>
                <w:szCs w:val="18"/>
              </w:rPr>
            </w:pPr>
            <w:r w:rsidRPr="00CB1B38">
              <w:rPr>
                <w:rFonts w:asciiTheme="minorHAnsi" w:hAnsiTheme="minorHAnsi"/>
                <w:sz w:val="18"/>
                <w:szCs w:val="18"/>
              </w:rPr>
              <w:t>Pojištění odpovědnosti za škodu způsobenou Zhotovitelem při výkonu podnikatelské činnosti třetím osobám</w:t>
            </w:r>
          </w:p>
        </w:tc>
        <w:tc>
          <w:tcPr>
            <w:tcW w:w="2500" w:type="pct"/>
          </w:tcPr>
          <w:p w14:paraId="7D2BC9CD" w14:textId="797C390B" w:rsidR="00CB1B38" w:rsidRPr="00CB1B38" w:rsidRDefault="00CB1B38" w:rsidP="00CB1B3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857E52">
              <w:rPr>
                <w:rFonts w:asciiTheme="minorHAnsi" w:eastAsia="Times New Roman" w:hAnsiTheme="minorHAnsi" w:cs="Calibri"/>
                <w:sz w:val="18"/>
                <w:szCs w:val="18"/>
                <w:lang w:eastAsia="cs-CZ"/>
              </w:rPr>
              <w:t xml:space="preserve">Minimálně </w:t>
            </w:r>
            <w:r w:rsidR="00857E52" w:rsidRPr="00857E52">
              <w:rPr>
                <w:rFonts w:asciiTheme="minorHAnsi" w:eastAsia="Times New Roman" w:hAnsiTheme="minorHAnsi" w:cs="Calibri"/>
                <w:sz w:val="18"/>
                <w:szCs w:val="18"/>
                <w:lang w:eastAsia="cs-CZ"/>
              </w:rPr>
              <w:t>3</w:t>
            </w:r>
            <w:r w:rsidR="00857E52" w:rsidRPr="00857E52">
              <w:rPr>
                <w:rFonts w:asciiTheme="minorHAnsi" w:eastAsia="Times New Roman" w:hAnsiTheme="minorHAnsi" w:cs="Calibri"/>
                <w:color w:val="000000" w:themeColor="text1"/>
                <w:sz w:val="18"/>
                <w:szCs w:val="18"/>
                <w:lang w:eastAsia="cs-CZ"/>
              </w:rPr>
              <w:t>0</w:t>
            </w:r>
            <w:r w:rsidRPr="00857E52">
              <w:rPr>
                <w:rFonts w:asciiTheme="minorHAnsi" w:eastAsia="Times New Roman" w:hAnsiTheme="minorHAnsi" w:cs="Calibri"/>
                <w:color w:val="000000" w:themeColor="text1"/>
                <w:sz w:val="18"/>
                <w:szCs w:val="18"/>
                <w:lang w:eastAsia="cs-CZ"/>
              </w:rPr>
              <w:t xml:space="preserve"> mil. Kč</w:t>
            </w:r>
            <w:r w:rsidRPr="00857E52">
              <w:rPr>
                <w:rFonts w:asciiTheme="minorHAnsi" w:eastAsia="Times New Roman" w:hAnsiTheme="minorHAnsi" w:cs="Calibri"/>
                <w:sz w:val="18"/>
                <w:szCs w:val="18"/>
                <w:lang w:eastAsia="cs-CZ"/>
              </w:rPr>
              <w:t xml:space="preserve"> na jednu pojistnou událost a </w:t>
            </w:r>
            <w:r w:rsidR="00857E52" w:rsidRPr="00857E52">
              <w:rPr>
                <w:rFonts w:asciiTheme="minorHAnsi" w:eastAsia="Times New Roman" w:hAnsiTheme="minorHAnsi" w:cs="Calibri"/>
                <w:sz w:val="18"/>
                <w:szCs w:val="18"/>
                <w:lang w:eastAsia="cs-CZ"/>
              </w:rPr>
              <w:t>50</w:t>
            </w:r>
            <w:r w:rsidRPr="00857E52">
              <w:rPr>
                <w:rFonts w:asciiTheme="minorHAnsi" w:eastAsia="Times New Roman" w:hAnsiTheme="minorHAnsi" w:cs="Calibri"/>
                <w:sz w:val="18"/>
                <w:szCs w:val="18"/>
                <w:lang w:eastAsia="cs-CZ"/>
              </w:rPr>
              <w:t xml:space="preserve"> mil. Kč v úhrnu za rok</w:t>
            </w:r>
          </w:p>
        </w:tc>
      </w:tr>
    </w:tbl>
    <w:p w14:paraId="07413D11" w14:textId="77777777" w:rsidR="00CB1B38" w:rsidRPr="00CB1B38" w:rsidRDefault="00CB1B38" w:rsidP="00CB1B38">
      <w:pPr>
        <w:spacing w:before="40" w:after="40" w:line="240" w:lineRule="auto"/>
        <w:jc w:val="both"/>
        <w:rPr>
          <w:rFonts w:asciiTheme="minorHAnsi" w:hAnsiTheme="minorHAnsi"/>
          <w:sz w:val="18"/>
          <w:szCs w:val="18"/>
        </w:rPr>
      </w:pPr>
    </w:p>
    <w:bookmarkEnd w:id="2"/>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bookmarkStart w:id="3" w:name="_Hlk212022087"/>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3"/>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4" w:name="_Hlk132703151"/>
      <w:r w:rsidRPr="00405F42">
        <w:rPr>
          <w:b/>
          <w:noProof/>
          <w:sz w:val="28"/>
          <w:szCs w:val="28"/>
        </w:rPr>
        <w:t>Osvědčení Správy železnic, státní organizace o řádném poskytnutí a dokončení stavebních prací</w:t>
      </w:r>
    </w:p>
    <w:bookmarkEnd w:id="4"/>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5"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5"/>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B01B9" w14:textId="77777777" w:rsidR="006B5951" w:rsidRDefault="006B5951" w:rsidP="00962258">
      <w:pPr>
        <w:spacing w:after="0" w:line="240" w:lineRule="auto"/>
      </w:pPr>
      <w:r>
        <w:separator/>
      </w:r>
    </w:p>
  </w:endnote>
  <w:endnote w:type="continuationSeparator" w:id="0">
    <w:p w14:paraId="4B29B62E" w14:textId="77777777" w:rsidR="006B5951" w:rsidRDefault="006B59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5F0F8FA"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E980048"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3844C870"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F3947">
            <w:rPr>
              <w:rStyle w:val="slostrnky"/>
              <w:noProof/>
            </w:rPr>
            <w:t>4</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C15325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4</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05BFCF91"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4E794BC"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20C5CB90"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F3947">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DA9B5B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F3FD6A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81423" w14:textId="77777777"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459565F"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43A971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319150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947">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CF47E" w14:textId="77777777" w:rsidR="006B5951" w:rsidRDefault="006B5951" w:rsidP="00962258">
      <w:pPr>
        <w:spacing w:after="0" w:line="240" w:lineRule="auto"/>
      </w:pPr>
      <w:r>
        <w:separator/>
      </w:r>
    </w:p>
  </w:footnote>
  <w:footnote w:type="continuationSeparator" w:id="0">
    <w:p w14:paraId="58261D0E" w14:textId="77777777" w:rsidR="006B5951" w:rsidRDefault="006B5951" w:rsidP="00962258">
      <w:pPr>
        <w:spacing w:after="0" w:line="240" w:lineRule="auto"/>
      </w:pPr>
      <w:r>
        <w:continuationSeparator/>
      </w:r>
    </w:p>
  </w:footnote>
  <w:footnote w:id="1">
    <w:p w14:paraId="5A48AC4C" w14:textId="1B958010" w:rsidR="00427749" w:rsidRDefault="00427749">
      <w:pPr>
        <w:pStyle w:val="Textpoznpodarou"/>
      </w:pPr>
      <w:r>
        <w:rPr>
          <w:rStyle w:val="Znakapoznpodarou"/>
        </w:rPr>
        <w:footnoteRef/>
      </w:r>
      <w:r>
        <w:t xml:space="preserve"> </w:t>
      </w:r>
      <w:r w:rsidRPr="00427749">
        <w:t>Zhotovitel uvede při vystavování Faktury toto číslo v kolonce „ISPROFOND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68ACFE31" w:rsidR="008A791F" w:rsidRPr="00B8518B" w:rsidRDefault="008A791F" w:rsidP="00FC6389">
          <w:pPr>
            <w:pStyle w:val="Zpat"/>
            <w:rPr>
              <w:rStyle w:val="slostrnky"/>
            </w:rPr>
          </w:pPr>
        </w:p>
      </w:tc>
      <w:tc>
        <w:tcPr>
          <w:tcW w:w="3458" w:type="dxa"/>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tcMar>
            <w:left w:w="0" w:type="dxa"/>
            <w:right w:w="0" w:type="dxa"/>
          </w:tcMar>
        </w:tcPr>
        <w:p w14:paraId="1FBCE88D" w14:textId="77777777" w:rsidR="008A791F" w:rsidRDefault="008A791F" w:rsidP="00FC6389">
          <w:pPr>
            <w:pStyle w:val="Zpat"/>
          </w:pPr>
        </w:p>
      </w:tc>
      <w:tc>
        <w:tcPr>
          <w:tcW w:w="5756" w:type="dxa"/>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13EEF2D1" w:rsidR="008A791F" w:rsidRPr="00D6163D" w:rsidRDefault="008A79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43B09766" w:rsidR="008A791F" w:rsidRPr="00D6163D" w:rsidRDefault="008A791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3C8B3658" w:rsidR="008A791F" w:rsidRPr="00D6163D" w:rsidRDefault="008A79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28255DC6" w:rsidR="008A791F" w:rsidRPr="00D6163D" w:rsidRDefault="008A79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55DD5C28" w:rsidR="008A791F" w:rsidRPr="00D6163D" w:rsidRDefault="008A79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1FA346BC"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38AB5331" w:rsidR="008A791F" w:rsidRPr="00D6163D" w:rsidRDefault="008A79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223A7BC7" w:rsidR="008A791F" w:rsidRPr="00D6163D" w:rsidRDefault="008A79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50E5FD7D"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C46F0B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F837A58"/>
    <w:multiLevelType w:val="multilevel"/>
    <w:tmpl w:val="F22E6DC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4"/>
  </w:num>
  <w:num w:numId="2" w16cid:durableId="2058507446">
    <w:abstractNumId w:val="1"/>
  </w:num>
  <w:num w:numId="3" w16cid:durableId="1102070889">
    <w:abstractNumId w:val="12"/>
  </w:num>
  <w:num w:numId="4" w16cid:durableId="999581914">
    <w:abstractNumId w:val="5"/>
  </w:num>
  <w:num w:numId="5" w16cid:durableId="755053173">
    <w:abstractNumId w:val="7"/>
  </w:num>
  <w:num w:numId="6" w16cid:durableId="461732251">
    <w:abstractNumId w:val="0"/>
  </w:num>
  <w:num w:numId="7" w16cid:durableId="4894439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1"/>
  </w:num>
  <w:num w:numId="11" w16cid:durableId="184446468">
    <w:abstractNumId w:val="14"/>
  </w:num>
  <w:num w:numId="12" w16cid:durableId="470902045">
    <w:abstractNumId w:val="7"/>
  </w:num>
  <w:num w:numId="13" w16cid:durableId="1369453401">
    <w:abstractNumId w:val="9"/>
  </w:num>
  <w:num w:numId="14" w16cid:durableId="2071686280">
    <w:abstractNumId w:val="10"/>
  </w:num>
  <w:num w:numId="15" w16cid:durableId="679812490">
    <w:abstractNumId w:val="0"/>
  </w:num>
  <w:num w:numId="16" w16cid:durableId="721634578">
    <w:abstractNumId w:val="2"/>
  </w:num>
  <w:num w:numId="17" w16cid:durableId="212620824">
    <w:abstractNumId w:val="13"/>
  </w:num>
  <w:num w:numId="18" w16cid:durableId="4492075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3"/>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9"/>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 w:numId="23" w16cid:durableId="139789298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AE7"/>
    <w:rsid w:val="00022F72"/>
    <w:rsid w:val="00026922"/>
    <w:rsid w:val="00035B41"/>
    <w:rsid w:val="00041EC8"/>
    <w:rsid w:val="000432C2"/>
    <w:rsid w:val="00043B92"/>
    <w:rsid w:val="000454C8"/>
    <w:rsid w:val="0004706B"/>
    <w:rsid w:val="0004726A"/>
    <w:rsid w:val="0006588D"/>
    <w:rsid w:val="00067A5E"/>
    <w:rsid w:val="000719BB"/>
    <w:rsid w:val="00072A65"/>
    <w:rsid w:val="00072C1E"/>
    <w:rsid w:val="00072DAB"/>
    <w:rsid w:val="000836A4"/>
    <w:rsid w:val="00085B49"/>
    <w:rsid w:val="00095562"/>
    <w:rsid w:val="000A1915"/>
    <w:rsid w:val="000B18B0"/>
    <w:rsid w:val="000B42D9"/>
    <w:rsid w:val="000B4EB8"/>
    <w:rsid w:val="000C2102"/>
    <w:rsid w:val="000C2D3C"/>
    <w:rsid w:val="000C41F2"/>
    <w:rsid w:val="000C4EB8"/>
    <w:rsid w:val="000C7162"/>
    <w:rsid w:val="000C7DA9"/>
    <w:rsid w:val="000D22C4"/>
    <w:rsid w:val="000D27D1"/>
    <w:rsid w:val="000D3BF4"/>
    <w:rsid w:val="000E07E9"/>
    <w:rsid w:val="000E1A7F"/>
    <w:rsid w:val="000E65EA"/>
    <w:rsid w:val="000F78A6"/>
    <w:rsid w:val="00105B99"/>
    <w:rsid w:val="00106CD8"/>
    <w:rsid w:val="00110085"/>
    <w:rsid w:val="001125FD"/>
    <w:rsid w:val="00112864"/>
    <w:rsid w:val="00114080"/>
    <w:rsid w:val="00114472"/>
    <w:rsid w:val="00114988"/>
    <w:rsid w:val="00115069"/>
    <w:rsid w:val="001150F2"/>
    <w:rsid w:val="0011686F"/>
    <w:rsid w:val="00124A35"/>
    <w:rsid w:val="001304F7"/>
    <w:rsid w:val="00133726"/>
    <w:rsid w:val="00143EC0"/>
    <w:rsid w:val="00147CC7"/>
    <w:rsid w:val="00152037"/>
    <w:rsid w:val="00155EB3"/>
    <w:rsid w:val="00164058"/>
    <w:rsid w:val="001656A2"/>
    <w:rsid w:val="00165977"/>
    <w:rsid w:val="001709A6"/>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D5DEF"/>
    <w:rsid w:val="001D6E48"/>
    <w:rsid w:val="001E678E"/>
    <w:rsid w:val="001F518E"/>
    <w:rsid w:val="002016BE"/>
    <w:rsid w:val="002038D5"/>
    <w:rsid w:val="002054A6"/>
    <w:rsid w:val="002071BB"/>
    <w:rsid w:val="00207DF5"/>
    <w:rsid w:val="0021150C"/>
    <w:rsid w:val="00211ABD"/>
    <w:rsid w:val="00212C43"/>
    <w:rsid w:val="0022446A"/>
    <w:rsid w:val="00225027"/>
    <w:rsid w:val="00225674"/>
    <w:rsid w:val="002333E5"/>
    <w:rsid w:val="00237604"/>
    <w:rsid w:val="00237684"/>
    <w:rsid w:val="002377F2"/>
    <w:rsid w:val="00237B02"/>
    <w:rsid w:val="002406CA"/>
    <w:rsid w:val="00240B81"/>
    <w:rsid w:val="0024587B"/>
    <w:rsid w:val="00247D01"/>
    <w:rsid w:val="00252206"/>
    <w:rsid w:val="00255B10"/>
    <w:rsid w:val="002575CE"/>
    <w:rsid w:val="0026049E"/>
    <w:rsid w:val="00261A5B"/>
    <w:rsid w:val="00262E5B"/>
    <w:rsid w:val="00270BF0"/>
    <w:rsid w:val="00272A4B"/>
    <w:rsid w:val="00276AFE"/>
    <w:rsid w:val="00283700"/>
    <w:rsid w:val="002842DC"/>
    <w:rsid w:val="00284B29"/>
    <w:rsid w:val="00285ED8"/>
    <w:rsid w:val="00286E07"/>
    <w:rsid w:val="00292730"/>
    <w:rsid w:val="002A3B57"/>
    <w:rsid w:val="002B1AF9"/>
    <w:rsid w:val="002B4972"/>
    <w:rsid w:val="002C2A04"/>
    <w:rsid w:val="002C31BF"/>
    <w:rsid w:val="002D14D1"/>
    <w:rsid w:val="002D1625"/>
    <w:rsid w:val="002D2170"/>
    <w:rsid w:val="002D3591"/>
    <w:rsid w:val="002D6EE5"/>
    <w:rsid w:val="002D7FD6"/>
    <w:rsid w:val="002E0CD7"/>
    <w:rsid w:val="002E0CFB"/>
    <w:rsid w:val="002E24EF"/>
    <w:rsid w:val="002E5C7B"/>
    <w:rsid w:val="002F2DC5"/>
    <w:rsid w:val="002F4333"/>
    <w:rsid w:val="002F52D1"/>
    <w:rsid w:val="0030003A"/>
    <w:rsid w:val="00307320"/>
    <w:rsid w:val="00310622"/>
    <w:rsid w:val="003149C0"/>
    <w:rsid w:val="00320616"/>
    <w:rsid w:val="00327EEF"/>
    <w:rsid w:val="00331951"/>
    <w:rsid w:val="0033239F"/>
    <w:rsid w:val="0034274B"/>
    <w:rsid w:val="00342DC7"/>
    <w:rsid w:val="00346732"/>
    <w:rsid w:val="0034719F"/>
    <w:rsid w:val="00350A35"/>
    <w:rsid w:val="003571D8"/>
    <w:rsid w:val="00357BC6"/>
    <w:rsid w:val="003610C9"/>
    <w:rsid w:val="00361422"/>
    <w:rsid w:val="00363530"/>
    <w:rsid w:val="003645C4"/>
    <w:rsid w:val="0036568D"/>
    <w:rsid w:val="0037545D"/>
    <w:rsid w:val="0039231C"/>
    <w:rsid w:val="00392910"/>
    <w:rsid w:val="00392EB6"/>
    <w:rsid w:val="00394474"/>
    <w:rsid w:val="003956C6"/>
    <w:rsid w:val="003A2812"/>
    <w:rsid w:val="003B16AA"/>
    <w:rsid w:val="003B23D6"/>
    <w:rsid w:val="003B3AFC"/>
    <w:rsid w:val="003C1F72"/>
    <w:rsid w:val="003C33F2"/>
    <w:rsid w:val="003D6859"/>
    <w:rsid w:val="003D756E"/>
    <w:rsid w:val="003E420D"/>
    <w:rsid w:val="003E4C13"/>
    <w:rsid w:val="003F62A5"/>
    <w:rsid w:val="00401D55"/>
    <w:rsid w:val="00405F42"/>
    <w:rsid w:val="004078F3"/>
    <w:rsid w:val="00407E4E"/>
    <w:rsid w:val="00412FCE"/>
    <w:rsid w:val="00414CE8"/>
    <w:rsid w:val="004160CB"/>
    <w:rsid w:val="00427749"/>
    <w:rsid w:val="00427794"/>
    <w:rsid w:val="00430B3D"/>
    <w:rsid w:val="004328E4"/>
    <w:rsid w:val="00432A31"/>
    <w:rsid w:val="00445C57"/>
    <w:rsid w:val="00450F07"/>
    <w:rsid w:val="00450F44"/>
    <w:rsid w:val="00453CD3"/>
    <w:rsid w:val="00455CE8"/>
    <w:rsid w:val="00460660"/>
    <w:rsid w:val="00464BA9"/>
    <w:rsid w:val="0047195E"/>
    <w:rsid w:val="00483969"/>
    <w:rsid w:val="00483FC2"/>
    <w:rsid w:val="00486107"/>
    <w:rsid w:val="00491827"/>
    <w:rsid w:val="0049587D"/>
    <w:rsid w:val="004A028D"/>
    <w:rsid w:val="004A17ED"/>
    <w:rsid w:val="004B4299"/>
    <w:rsid w:val="004C35AB"/>
    <w:rsid w:val="004C4399"/>
    <w:rsid w:val="004C787C"/>
    <w:rsid w:val="004D09FB"/>
    <w:rsid w:val="004D2FAD"/>
    <w:rsid w:val="004D395E"/>
    <w:rsid w:val="004D7CB9"/>
    <w:rsid w:val="004E6233"/>
    <w:rsid w:val="004E70FB"/>
    <w:rsid w:val="004E7A1F"/>
    <w:rsid w:val="004F4B9B"/>
    <w:rsid w:val="00500E0F"/>
    <w:rsid w:val="00502690"/>
    <w:rsid w:val="0050510F"/>
    <w:rsid w:val="00505DA1"/>
    <w:rsid w:val="0050666E"/>
    <w:rsid w:val="00511AB9"/>
    <w:rsid w:val="00515632"/>
    <w:rsid w:val="00523BB5"/>
    <w:rsid w:val="00523EA7"/>
    <w:rsid w:val="00534258"/>
    <w:rsid w:val="00535A0E"/>
    <w:rsid w:val="005406EB"/>
    <w:rsid w:val="00541649"/>
    <w:rsid w:val="00544816"/>
    <w:rsid w:val="00553375"/>
    <w:rsid w:val="00555884"/>
    <w:rsid w:val="005566FE"/>
    <w:rsid w:val="00560CDA"/>
    <w:rsid w:val="005614AC"/>
    <w:rsid w:val="0056278A"/>
    <w:rsid w:val="0056771A"/>
    <w:rsid w:val="00570FEF"/>
    <w:rsid w:val="005736B7"/>
    <w:rsid w:val="00575E5A"/>
    <w:rsid w:val="0057614D"/>
    <w:rsid w:val="00580245"/>
    <w:rsid w:val="0058059E"/>
    <w:rsid w:val="00580FF1"/>
    <w:rsid w:val="00582A82"/>
    <w:rsid w:val="00590C91"/>
    <w:rsid w:val="00593A6D"/>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04009"/>
    <w:rsid w:val="0061068E"/>
    <w:rsid w:val="006115D3"/>
    <w:rsid w:val="00622BE8"/>
    <w:rsid w:val="00623FDC"/>
    <w:rsid w:val="006265D1"/>
    <w:rsid w:val="0064718A"/>
    <w:rsid w:val="00653EB8"/>
    <w:rsid w:val="0065610E"/>
    <w:rsid w:val="00660AD3"/>
    <w:rsid w:val="006776B6"/>
    <w:rsid w:val="00684D0D"/>
    <w:rsid w:val="00693150"/>
    <w:rsid w:val="00697F5E"/>
    <w:rsid w:val="006A014C"/>
    <w:rsid w:val="006A2BF9"/>
    <w:rsid w:val="006A32ED"/>
    <w:rsid w:val="006A4B90"/>
    <w:rsid w:val="006A5570"/>
    <w:rsid w:val="006A5576"/>
    <w:rsid w:val="006A689C"/>
    <w:rsid w:val="006A698D"/>
    <w:rsid w:val="006B3D79"/>
    <w:rsid w:val="006B5951"/>
    <w:rsid w:val="006B6FE4"/>
    <w:rsid w:val="006C2343"/>
    <w:rsid w:val="006C442A"/>
    <w:rsid w:val="006C755E"/>
    <w:rsid w:val="006D47BF"/>
    <w:rsid w:val="006D6CA1"/>
    <w:rsid w:val="006D7CAF"/>
    <w:rsid w:val="006E0578"/>
    <w:rsid w:val="006E314D"/>
    <w:rsid w:val="006E7799"/>
    <w:rsid w:val="006F4F8D"/>
    <w:rsid w:val="006F680F"/>
    <w:rsid w:val="006F6E55"/>
    <w:rsid w:val="006F782C"/>
    <w:rsid w:val="00704D1E"/>
    <w:rsid w:val="0070619B"/>
    <w:rsid w:val="00710723"/>
    <w:rsid w:val="007145F3"/>
    <w:rsid w:val="00723ED1"/>
    <w:rsid w:val="00725742"/>
    <w:rsid w:val="00726CEC"/>
    <w:rsid w:val="00737C7A"/>
    <w:rsid w:val="00740AF5"/>
    <w:rsid w:val="00743525"/>
    <w:rsid w:val="007470DC"/>
    <w:rsid w:val="007541A2"/>
    <w:rsid w:val="00755818"/>
    <w:rsid w:val="007616C2"/>
    <w:rsid w:val="0076286B"/>
    <w:rsid w:val="007629F8"/>
    <w:rsid w:val="00766846"/>
    <w:rsid w:val="007709A8"/>
    <w:rsid w:val="00773071"/>
    <w:rsid w:val="00773E76"/>
    <w:rsid w:val="00774053"/>
    <w:rsid w:val="007753B2"/>
    <w:rsid w:val="00775BBF"/>
    <w:rsid w:val="0077673A"/>
    <w:rsid w:val="00780051"/>
    <w:rsid w:val="007846E1"/>
    <w:rsid w:val="007847D6"/>
    <w:rsid w:val="007853BA"/>
    <w:rsid w:val="00792BEB"/>
    <w:rsid w:val="00792D22"/>
    <w:rsid w:val="007A089C"/>
    <w:rsid w:val="007A4505"/>
    <w:rsid w:val="007A5172"/>
    <w:rsid w:val="007A5EF8"/>
    <w:rsid w:val="007A67A0"/>
    <w:rsid w:val="007A7DDE"/>
    <w:rsid w:val="007B0D3C"/>
    <w:rsid w:val="007B1534"/>
    <w:rsid w:val="007B570C"/>
    <w:rsid w:val="007C3967"/>
    <w:rsid w:val="007C5289"/>
    <w:rsid w:val="007D26F9"/>
    <w:rsid w:val="007D6DC0"/>
    <w:rsid w:val="007E10C9"/>
    <w:rsid w:val="007E4A6E"/>
    <w:rsid w:val="007F56A7"/>
    <w:rsid w:val="00800851"/>
    <w:rsid w:val="00802E17"/>
    <w:rsid w:val="00807DD0"/>
    <w:rsid w:val="008156D5"/>
    <w:rsid w:val="00821D01"/>
    <w:rsid w:val="00826B7B"/>
    <w:rsid w:val="00830105"/>
    <w:rsid w:val="008341DD"/>
    <w:rsid w:val="0083541D"/>
    <w:rsid w:val="00837C02"/>
    <w:rsid w:val="00837D45"/>
    <w:rsid w:val="00846789"/>
    <w:rsid w:val="00850104"/>
    <w:rsid w:val="008527C7"/>
    <w:rsid w:val="00855469"/>
    <w:rsid w:val="00857E52"/>
    <w:rsid w:val="00866994"/>
    <w:rsid w:val="008760DD"/>
    <w:rsid w:val="00883098"/>
    <w:rsid w:val="0089102A"/>
    <w:rsid w:val="008911C8"/>
    <w:rsid w:val="008924AF"/>
    <w:rsid w:val="008928D0"/>
    <w:rsid w:val="008A3568"/>
    <w:rsid w:val="008A3CE1"/>
    <w:rsid w:val="008A7656"/>
    <w:rsid w:val="008A791F"/>
    <w:rsid w:val="008B2F29"/>
    <w:rsid w:val="008B48D3"/>
    <w:rsid w:val="008B78DF"/>
    <w:rsid w:val="008C50F3"/>
    <w:rsid w:val="008C7539"/>
    <w:rsid w:val="008C7EFE"/>
    <w:rsid w:val="008D03B9"/>
    <w:rsid w:val="008D30C7"/>
    <w:rsid w:val="008D4A07"/>
    <w:rsid w:val="008D7009"/>
    <w:rsid w:val="008E6C18"/>
    <w:rsid w:val="008F18D6"/>
    <w:rsid w:val="008F2C9B"/>
    <w:rsid w:val="008F4B03"/>
    <w:rsid w:val="008F7242"/>
    <w:rsid w:val="008F797B"/>
    <w:rsid w:val="00904780"/>
    <w:rsid w:val="0090635B"/>
    <w:rsid w:val="00911FCD"/>
    <w:rsid w:val="009152C2"/>
    <w:rsid w:val="009200B8"/>
    <w:rsid w:val="00922385"/>
    <w:rsid w:val="009223DF"/>
    <w:rsid w:val="00934B6B"/>
    <w:rsid w:val="00935992"/>
    <w:rsid w:val="00936091"/>
    <w:rsid w:val="00937105"/>
    <w:rsid w:val="0093758A"/>
    <w:rsid w:val="00940D8A"/>
    <w:rsid w:val="009430C9"/>
    <w:rsid w:val="00946FE9"/>
    <w:rsid w:val="009552C7"/>
    <w:rsid w:val="00960B34"/>
    <w:rsid w:val="00960C0C"/>
    <w:rsid w:val="00962258"/>
    <w:rsid w:val="009625FF"/>
    <w:rsid w:val="00965B5B"/>
    <w:rsid w:val="009678B7"/>
    <w:rsid w:val="00974722"/>
    <w:rsid w:val="0098100D"/>
    <w:rsid w:val="00981A1D"/>
    <w:rsid w:val="00982681"/>
    <w:rsid w:val="00985DF9"/>
    <w:rsid w:val="00992D9C"/>
    <w:rsid w:val="00995DF9"/>
    <w:rsid w:val="009969F8"/>
    <w:rsid w:val="00996CB8"/>
    <w:rsid w:val="009A3E79"/>
    <w:rsid w:val="009A522E"/>
    <w:rsid w:val="009B285D"/>
    <w:rsid w:val="009B2E97"/>
    <w:rsid w:val="009B4201"/>
    <w:rsid w:val="009B5146"/>
    <w:rsid w:val="009C1D4B"/>
    <w:rsid w:val="009C418E"/>
    <w:rsid w:val="009C442C"/>
    <w:rsid w:val="009D25D3"/>
    <w:rsid w:val="009D7398"/>
    <w:rsid w:val="009D7EE9"/>
    <w:rsid w:val="009E07F4"/>
    <w:rsid w:val="009F0867"/>
    <w:rsid w:val="009F1A9B"/>
    <w:rsid w:val="009F2B0D"/>
    <w:rsid w:val="009F309B"/>
    <w:rsid w:val="009F392E"/>
    <w:rsid w:val="009F53C5"/>
    <w:rsid w:val="009F638B"/>
    <w:rsid w:val="00A0740E"/>
    <w:rsid w:val="00A21A01"/>
    <w:rsid w:val="00A21B2B"/>
    <w:rsid w:val="00A23BA1"/>
    <w:rsid w:val="00A2666C"/>
    <w:rsid w:val="00A349C6"/>
    <w:rsid w:val="00A41162"/>
    <w:rsid w:val="00A431F1"/>
    <w:rsid w:val="00A45BB7"/>
    <w:rsid w:val="00A47A9F"/>
    <w:rsid w:val="00A50641"/>
    <w:rsid w:val="00A52385"/>
    <w:rsid w:val="00A530BF"/>
    <w:rsid w:val="00A573DA"/>
    <w:rsid w:val="00A6177B"/>
    <w:rsid w:val="00A637A7"/>
    <w:rsid w:val="00A65C6E"/>
    <w:rsid w:val="00A66136"/>
    <w:rsid w:val="00A6689C"/>
    <w:rsid w:val="00A7050F"/>
    <w:rsid w:val="00A71189"/>
    <w:rsid w:val="00A72F8F"/>
    <w:rsid w:val="00A7364A"/>
    <w:rsid w:val="00A74DCC"/>
    <w:rsid w:val="00A753ED"/>
    <w:rsid w:val="00A7615E"/>
    <w:rsid w:val="00A76E05"/>
    <w:rsid w:val="00A77512"/>
    <w:rsid w:val="00A86E63"/>
    <w:rsid w:val="00A944F1"/>
    <w:rsid w:val="00A94C2F"/>
    <w:rsid w:val="00AA29BB"/>
    <w:rsid w:val="00AA3403"/>
    <w:rsid w:val="00AA4762"/>
    <w:rsid w:val="00AA4C3D"/>
    <w:rsid w:val="00AA4CBB"/>
    <w:rsid w:val="00AA65FA"/>
    <w:rsid w:val="00AA7351"/>
    <w:rsid w:val="00AA7AB8"/>
    <w:rsid w:val="00AB34E2"/>
    <w:rsid w:val="00AB5342"/>
    <w:rsid w:val="00AB5F0F"/>
    <w:rsid w:val="00AD056F"/>
    <w:rsid w:val="00AD0C7B"/>
    <w:rsid w:val="00AD1298"/>
    <w:rsid w:val="00AD57AF"/>
    <w:rsid w:val="00AD5F1A"/>
    <w:rsid w:val="00AD6731"/>
    <w:rsid w:val="00AE0550"/>
    <w:rsid w:val="00AE3029"/>
    <w:rsid w:val="00AE4B52"/>
    <w:rsid w:val="00AF2810"/>
    <w:rsid w:val="00AF7AEE"/>
    <w:rsid w:val="00B008D5"/>
    <w:rsid w:val="00B02F73"/>
    <w:rsid w:val="00B05B31"/>
    <w:rsid w:val="00B0619F"/>
    <w:rsid w:val="00B0770C"/>
    <w:rsid w:val="00B13A26"/>
    <w:rsid w:val="00B15D0D"/>
    <w:rsid w:val="00B16773"/>
    <w:rsid w:val="00B17CA6"/>
    <w:rsid w:val="00B22106"/>
    <w:rsid w:val="00B25797"/>
    <w:rsid w:val="00B35932"/>
    <w:rsid w:val="00B42F40"/>
    <w:rsid w:val="00B45940"/>
    <w:rsid w:val="00B46A46"/>
    <w:rsid w:val="00B5431A"/>
    <w:rsid w:val="00B63BD1"/>
    <w:rsid w:val="00B675F5"/>
    <w:rsid w:val="00B73978"/>
    <w:rsid w:val="00B75EE1"/>
    <w:rsid w:val="00B77228"/>
    <w:rsid w:val="00B77481"/>
    <w:rsid w:val="00B8518B"/>
    <w:rsid w:val="00B86FD3"/>
    <w:rsid w:val="00B90755"/>
    <w:rsid w:val="00B97CC3"/>
    <w:rsid w:val="00BA4169"/>
    <w:rsid w:val="00BB12C1"/>
    <w:rsid w:val="00BB1390"/>
    <w:rsid w:val="00BB1F16"/>
    <w:rsid w:val="00BB31AD"/>
    <w:rsid w:val="00BC06C4"/>
    <w:rsid w:val="00BC5BDD"/>
    <w:rsid w:val="00BC6C17"/>
    <w:rsid w:val="00BC78C7"/>
    <w:rsid w:val="00BD280D"/>
    <w:rsid w:val="00BD4C66"/>
    <w:rsid w:val="00BD5DE9"/>
    <w:rsid w:val="00BD742B"/>
    <w:rsid w:val="00BD7E91"/>
    <w:rsid w:val="00BD7F0D"/>
    <w:rsid w:val="00BE5369"/>
    <w:rsid w:val="00BE5FD5"/>
    <w:rsid w:val="00BF2895"/>
    <w:rsid w:val="00BF4C5D"/>
    <w:rsid w:val="00BF5780"/>
    <w:rsid w:val="00C01453"/>
    <w:rsid w:val="00C02D0A"/>
    <w:rsid w:val="00C03A6E"/>
    <w:rsid w:val="00C04CDD"/>
    <w:rsid w:val="00C14413"/>
    <w:rsid w:val="00C159A7"/>
    <w:rsid w:val="00C16D2C"/>
    <w:rsid w:val="00C226C0"/>
    <w:rsid w:val="00C240B6"/>
    <w:rsid w:val="00C3334E"/>
    <w:rsid w:val="00C42FE6"/>
    <w:rsid w:val="00C44F6A"/>
    <w:rsid w:val="00C52847"/>
    <w:rsid w:val="00C53FB6"/>
    <w:rsid w:val="00C6198E"/>
    <w:rsid w:val="00C708EA"/>
    <w:rsid w:val="00C717BC"/>
    <w:rsid w:val="00C729BC"/>
    <w:rsid w:val="00C7526B"/>
    <w:rsid w:val="00C76E46"/>
    <w:rsid w:val="00C778A5"/>
    <w:rsid w:val="00C9118F"/>
    <w:rsid w:val="00C95162"/>
    <w:rsid w:val="00C9649D"/>
    <w:rsid w:val="00CA143D"/>
    <w:rsid w:val="00CB1B38"/>
    <w:rsid w:val="00CB1C6E"/>
    <w:rsid w:val="00CB2DC6"/>
    <w:rsid w:val="00CB3340"/>
    <w:rsid w:val="00CB4F6D"/>
    <w:rsid w:val="00CB6A37"/>
    <w:rsid w:val="00CB7684"/>
    <w:rsid w:val="00CC1E14"/>
    <w:rsid w:val="00CC4EA8"/>
    <w:rsid w:val="00CC6517"/>
    <w:rsid w:val="00CC7C8F"/>
    <w:rsid w:val="00CD1FC4"/>
    <w:rsid w:val="00CF3947"/>
    <w:rsid w:val="00D01353"/>
    <w:rsid w:val="00D034A0"/>
    <w:rsid w:val="00D21061"/>
    <w:rsid w:val="00D25F95"/>
    <w:rsid w:val="00D4031F"/>
    <w:rsid w:val="00D4108E"/>
    <w:rsid w:val="00D41385"/>
    <w:rsid w:val="00D41CFE"/>
    <w:rsid w:val="00D4328E"/>
    <w:rsid w:val="00D50FE6"/>
    <w:rsid w:val="00D55B0C"/>
    <w:rsid w:val="00D6163D"/>
    <w:rsid w:val="00D6228E"/>
    <w:rsid w:val="00D63033"/>
    <w:rsid w:val="00D659A5"/>
    <w:rsid w:val="00D701DC"/>
    <w:rsid w:val="00D765EC"/>
    <w:rsid w:val="00D831A3"/>
    <w:rsid w:val="00D86204"/>
    <w:rsid w:val="00D91102"/>
    <w:rsid w:val="00D97BE3"/>
    <w:rsid w:val="00DA3711"/>
    <w:rsid w:val="00DA515A"/>
    <w:rsid w:val="00DB0CD2"/>
    <w:rsid w:val="00DB20D5"/>
    <w:rsid w:val="00DC7EBF"/>
    <w:rsid w:val="00DD11B7"/>
    <w:rsid w:val="00DD46F3"/>
    <w:rsid w:val="00DD4862"/>
    <w:rsid w:val="00DE063C"/>
    <w:rsid w:val="00DE56F2"/>
    <w:rsid w:val="00DF116D"/>
    <w:rsid w:val="00DF2BFF"/>
    <w:rsid w:val="00DF7604"/>
    <w:rsid w:val="00E16FF7"/>
    <w:rsid w:val="00E26D68"/>
    <w:rsid w:val="00E30910"/>
    <w:rsid w:val="00E31C62"/>
    <w:rsid w:val="00E44045"/>
    <w:rsid w:val="00E56BE1"/>
    <w:rsid w:val="00E618C4"/>
    <w:rsid w:val="00E62689"/>
    <w:rsid w:val="00E6394F"/>
    <w:rsid w:val="00E64428"/>
    <w:rsid w:val="00E7415D"/>
    <w:rsid w:val="00E761E9"/>
    <w:rsid w:val="00E7745D"/>
    <w:rsid w:val="00E850BC"/>
    <w:rsid w:val="00E865D7"/>
    <w:rsid w:val="00E878EE"/>
    <w:rsid w:val="00E901A3"/>
    <w:rsid w:val="00EA585B"/>
    <w:rsid w:val="00EA6EC7"/>
    <w:rsid w:val="00EB0103"/>
    <w:rsid w:val="00EB104F"/>
    <w:rsid w:val="00EB1E23"/>
    <w:rsid w:val="00EB251F"/>
    <w:rsid w:val="00EB46E5"/>
    <w:rsid w:val="00EC4AF1"/>
    <w:rsid w:val="00EC6AEA"/>
    <w:rsid w:val="00ED14BD"/>
    <w:rsid w:val="00EE2D3D"/>
    <w:rsid w:val="00EE7A4C"/>
    <w:rsid w:val="00F00153"/>
    <w:rsid w:val="00F016C7"/>
    <w:rsid w:val="00F12DEC"/>
    <w:rsid w:val="00F13FDA"/>
    <w:rsid w:val="00F1715C"/>
    <w:rsid w:val="00F20227"/>
    <w:rsid w:val="00F203EA"/>
    <w:rsid w:val="00F21E6B"/>
    <w:rsid w:val="00F25C81"/>
    <w:rsid w:val="00F300C8"/>
    <w:rsid w:val="00F30932"/>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367F"/>
    <w:rsid w:val="00F659EB"/>
    <w:rsid w:val="00F717BD"/>
    <w:rsid w:val="00F762A8"/>
    <w:rsid w:val="00F77375"/>
    <w:rsid w:val="00F77822"/>
    <w:rsid w:val="00F8119B"/>
    <w:rsid w:val="00F86BA6"/>
    <w:rsid w:val="00F95BCB"/>
    <w:rsid w:val="00F95DAB"/>
    <w:rsid w:val="00F95FBD"/>
    <w:rsid w:val="00FB436D"/>
    <w:rsid w:val="00FB6280"/>
    <w:rsid w:val="00FB6342"/>
    <w:rsid w:val="00FC1B5E"/>
    <w:rsid w:val="00FC6389"/>
    <w:rsid w:val="00FC79BB"/>
    <w:rsid w:val="00FE50EC"/>
    <w:rsid w:val="00FE6AEC"/>
    <w:rsid w:val="00FF12A9"/>
    <w:rsid w:val="00FF6F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42D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 w:type="paragraph" w:styleId="Textvysvtlivek">
    <w:name w:val="endnote text"/>
    <w:basedOn w:val="Normln"/>
    <w:link w:val="TextvysvtlivekChar"/>
    <w:uiPriority w:val="99"/>
    <w:semiHidden/>
    <w:unhideWhenUsed/>
    <w:rsid w:val="00427749"/>
    <w:pPr>
      <w:spacing w:after="0" w:line="240" w:lineRule="auto"/>
    </w:pPr>
  </w:style>
  <w:style w:type="character" w:customStyle="1" w:styleId="TextvysvtlivekChar">
    <w:name w:val="Text vysvětlivek Char"/>
    <w:basedOn w:val="Standardnpsmoodstavce"/>
    <w:link w:val="Textvysvtlivek"/>
    <w:uiPriority w:val="99"/>
    <w:semiHidden/>
    <w:rsid w:val="00427749"/>
    <w:rPr>
      <w:rFonts w:ascii="Verdana" w:hAnsi="Verdana"/>
      <w:sz w:val="20"/>
      <w:szCs w:val="20"/>
    </w:rPr>
  </w:style>
  <w:style w:type="character" w:styleId="Odkaznavysvtlivky">
    <w:name w:val="endnote reference"/>
    <w:basedOn w:val="Standardnpsmoodstavce"/>
    <w:uiPriority w:val="99"/>
    <w:semiHidden/>
    <w:unhideWhenUsed/>
    <w:rsid w:val="00427749"/>
    <w:rPr>
      <w:vertAlign w:val="superscript"/>
    </w:rPr>
  </w:style>
  <w:style w:type="table" w:customStyle="1" w:styleId="Mkatabulky2">
    <w:name w:val="Mřížka tabulky2"/>
    <w:basedOn w:val="Normlntabulka"/>
    <w:next w:val="Mkatabulky"/>
    <w:rsid w:val="00CB1B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VTP_nové_logo-5</Template>
  <TotalTime>0</TotalTime>
  <Pages>1</Pages>
  <Words>6790</Words>
  <Characters>40949</Characters>
  <Application>Microsoft Office Word</Application>
  <DocSecurity>0</DocSecurity>
  <Lines>1137</Lines>
  <Paragraphs>555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Fučíková Veronika, Bc.</cp:lastModifiedBy>
  <cp:revision>9</cp:revision>
  <cp:lastPrinted>2021-01-18T08:04:00Z</cp:lastPrinted>
  <dcterms:created xsi:type="dcterms:W3CDTF">2025-12-17T06:21:00Z</dcterms:created>
  <dcterms:modified xsi:type="dcterms:W3CDTF">2025-12-19T08:25:00Z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